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EB" w:rsidRDefault="00E64A99" w:rsidP="00F30DEB">
      <w:pPr>
        <w:pStyle w:val="Heading1"/>
        <w:rPr>
          <w:rFonts w:cs="Arial"/>
          <w:b/>
          <w:color w:val="404040" w:themeColor="text1" w:themeTint="BF"/>
          <w:sz w:val="36"/>
        </w:rPr>
      </w:pPr>
      <w:r>
        <w:rPr>
          <w:noProof/>
          <w:lang w:val="en-US"/>
        </w:rPr>
        <w:drawing>
          <wp:inline distT="0" distB="0" distL="0" distR="0" wp14:anchorId="520F438F" wp14:editId="2E9F956C">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p w:rsidR="00133D7D" w:rsidRPr="00F9110B" w:rsidRDefault="00133D7D" w:rsidP="00133D7D">
      <w:pPr>
        <w:spacing w:before="100" w:beforeAutospacing="1" w:after="100" w:afterAutospacing="1" w:line="240" w:lineRule="auto"/>
        <w:rPr>
          <w:rFonts w:ascii="Arial" w:eastAsia="Times New Roman" w:hAnsi="Arial" w:cs="Arial"/>
          <w:color w:val="0066CC"/>
          <w:lang w:eastAsia="en-GB"/>
        </w:rPr>
      </w:pPr>
      <w:r w:rsidRPr="0095662A">
        <w:rPr>
          <w:rFonts w:ascii="Arial" w:eastAsia="Times New Roman" w:hAnsi="Arial" w:cs="Arial"/>
          <w:color w:val="0066CC"/>
          <w:sz w:val="30"/>
          <w:szCs w:val="30"/>
          <w:lang w:eastAsia="en-GB"/>
        </w:rPr>
        <w:t>Guidelines and Practice Committee (Responsible Trustee: Vice President for Clinical Standards</w:t>
      </w:r>
      <w:r>
        <w:rPr>
          <w:rFonts w:ascii="Arial" w:eastAsia="Times New Roman" w:hAnsi="Arial" w:cs="Arial"/>
          <w:color w:val="0066CC"/>
          <w:sz w:val="30"/>
          <w:szCs w:val="30"/>
          <w:lang w:eastAsia="en-GB"/>
        </w:rPr>
        <w:t xml:space="preserve"> </w:t>
      </w:r>
      <w:r w:rsidRPr="0095662A">
        <w:rPr>
          <w:rFonts w:ascii="Arial" w:eastAsia="Times New Roman" w:hAnsi="Arial" w:cs="Arial"/>
          <w:color w:val="0066CC"/>
          <w:sz w:val="30"/>
          <w:szCs w:val="30"/>
          <w:lang w:eastAsia="en-GB"/>
        </w:rPr>
        <w:t xml:space="preserve">- </w:t>
      </w:r>
      <w:r w:rsidR="00474B67">
        <w:rPr>
          <w:rFonts w:ascii="Arial" w:eastAsia="Times New Roman" w:hAnsi="Arial" w:cs="Arial"/>
          <w:color w:val="0066CC"/>
          <w:sz w:val="30"/>
          <w:szCs w:val="30"/>
          <w:lang w:eastAsia="en-GB"/>
        </w:rPr>
        <w:t xml:space="preserve">Dr </w:t>
      </w:r>
      <w:r w:rsidR="009C25B9">
        <w:rPr>
          <w:rFonts w:ascii="Arial" w:eastAsia="Times New Roman" w:hAnsi="Arial" w:cs="Arial"/>
          <w:color w:val="0066CC"/>
          <w:sz w:val="30"/>
          <w:szCs w:val="30"/>
          <w:lang w:eastAsia="en-GB"/>
        </w:rPr>
        <w:t>Andrew Ludman</w:t>
      </w:r>
      <w:r w:rsidR="00474B67">
        <w:rPr>
          <w:rFonts w:ascii="Arial" w:eastAsia="Times New Roman" w:hAnsi="Arial" w:cs="Arial"/>
          <w:color w:val="0066CC"/>
          <w:sz w:val="30"/>
          <w:szCs w:val="30"/>
          <w:lang w:eastAsia="en-GB"/>
        </w:rPr>
        <w:t xml:space="preserve">; </w:t>
      </w:r>
      <w:r w:rsidRPr="000954A1">
        <w:rPr>
          <w:rFonts w:ascii="Arial" w:eastAsia="Times New Roman" w:hAnsi="Arial" w:cs="Arial"/>
          <w:color w:val="0066CC"/>
          <w:sz w:val="30"/>
          <w:szCs w:val="30"/>
          <w:lang w:eastAsia="en-GB"/>
        </w:rPr>
        <w:t xml:space="preserve">Chair - Dr </w:t>
      </w:r>
      <w:r w:rsidR="009C25B9">
        <w:rPr>
          <w:rFonts w:ascii="Arial" w:eastAsia="Times New Roman" w:hAnsi="Arial" w:cs="Arial"/>
          <w:color w:val="0066CC"/>
          <w:sz w:val="30"/>
          <w:szCs w:val="30"/>
          <w:lang w:eastAsia="en-GB"/>
        </w:rPr>
        <w:t>William Moody)</w:t>
      </w:r>
      <w:bookmarkStart w:id="0" w:name="_GoBack"/>
      <w:bookmarkEnd w:id="0"/>
    </w:p>
    <w:p w:rsidR="00F9110B" w:rsidRPr="00F9110B" w:rsidRDefault="00F9110B" w:rsidP="00F9110B">
      <w:pPr>
        <w:spacing w:after="240" w:line="240" w:lineRule="auto"/>
        <w:jc w:val="both"/>
        <w:rPr>
          <w:rFonts w:ascii="Arial" w:hAnsi="Arial" w:cs="Arial"/>
          <w:lang w:eastAsia="en-GB"/>
        </w:rPr>
      </w:pPr>
      <w:r w:rsidRPr="00F9110B">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education  and research for the benefit of patients and to be the primary source of professional advice and advocacy in the prevention, diagnosis and treatment of cardiovascular disease.</w:t>
      </w:r>
    </w:p>
    <w:p w:rsidR="00A9114B" w:rsidRDefault="00133D7D" w:rsidP="00133D7D">
      <w:pPr>
        <w:spacing w:line="240" w:lineRule="auto"/>
        <w:rPr>
          <w:rFonts w:ascii="Arial" w:eastAsia="Times New Roman" w:hAnsi="Arial" w:cs="Arial"/>
          <w:color w:val="4E4E4E"/>
          <w:sz w:val="23"/>
          <w:szCs w:val="23"/>
          <w:lang w:eastAsia="en-GB"/>
        </w:rPr>
      </w:pPr>
      <w:r w:rsidRPr="0095662A">
        <w:rPr>
          <w:rFonts w:ascii="Arial" w:eastAsia="Times New Roman" w:hAnsi="Arial" w:cs="Arial"/>
          <w:color w:val="4E4E4E"/>
          <w:sz w:val="23"/>
          <w:szCs w:val="23"/>
          <w:lang w:eastAsia="en-GB"/>
        </w:rPr>
        <w:t xml:space="preserve">The Guidelines and Practice (G&amp;P) Committee sits within the Clinical Standards Division, and is responsible for advising the Board of the British Cardiovascular Society on clinical standards and guidelines, audit, and workforce planning for cardiovascular medicine in the United Kingdom. The G&amp;P Committee provides expert clinical review of national and international clinical guidelines and clinical practice statements, which may impact on UK cardiology practice, including publications from NICE and the European Society of Cardiology. The G&amp;P Committee also provides advice to the BCS Board about other issues relating to professional clinical practice. Most of this work is undertaken electronically. </w:t>
      </w:r>
    </w:p>
    <w:p w:rsidR="00831AE9" w:rsidRDefault="00133D7D" w:rsidP="00A9114B">
      <w:pPr>
        <w:spacing w:after="0" w:line="240" w:lineRule="auto"/>
        <w:rPr>
          <w:rFonts w:ascii="Arial" w:eastAsia="Times New Roman" w:hAnsi="Arial" w:cs="Arial"/>
          <w:color w:val="4E4E4E"/>
          <w:sz w:val="23"/>
          <w:szCs w:val="23"/>
          <w:lang w:eastAsia="en-GB"/>
        </w:rPr>
      </w:pPr>
      <w:r w:rsidRPr="0095662A">
        <w:rPr>
          <w:rFonts w:ascii="Arial" w:eastAsia="Times New Roman" w:hAnsi="Arial" w:cs="Arial"/>
          <w:color w:val="4E4E4E"/>
          <w:sz w:val="23"/>
          <w:szCs w:val="23"/>
          <w:lang w:eastAsia="en-GB"/>
        </w:rPr>
        <w:t xml:space="preserve">The G&amp;P Committee meets </w:t>
      </w:r>
      <w:r w:rsidR="002C4B21">
        <w:rPr>
          <w:rFonts w:ascii="Arial" w:eastAsia="Times New Roman" w:hAnsi="Arial" w:cs="Arial"/>
          <w:color w:val="4E4E4E"/>
          <w:sz w:val="23"/>
          <w:szCs w:val="23"/>
          <w:lang w:eastAsia="en-GB"/>
        </w:rPr>
        <w:t>three times</w:t>
      </w:r>
      <w:r w:rsidRPr="0095662A">
        <w:rPr>
          <w:rFonts w:ascii="Arial" w:eastAsia="Times New Roman" w:hAnsi="Arial" w:cs="Arial"/>
          <w:color w:val="4E4E4E"/>
          <w:sz w:val="23"/>
          <w:szCs w:val="23"/>
          <w:lang w:eastAsia="en-GB"/>
        </w:rPr>
        <w:t xml:space="preserve"> per year (at least 75% attendance </w:t>
      </w:r>
      <w:r w:rsidR="00DC38C9">
        <w:rPr>
          <w:rFonts w:ascii="Arial" w:eastAsia="Times New Roman" w:hAnsi="Arial" w:cs="Arial"/>
          <w:color w:val="4E4E4E"/>
          <w:sz w:val="23"/>
          <w:szCs w:val="23"/>
          <w:lang w:eastAsia="en-GB"/>
        </w:rPr>
        <w:t>required</w:t>
      </w:r>
      <w:r w:rsidRPr="0095662A">
        <w:rPr>
          <w:rFonts w:ascii="Arial" w:eastAsia="Times New Roman" w:hAnsi="Arial" w:cs="Arial"/>
          <w:color w:val="4E4E4E"/>
          <w:sz w:val="23"/>
          <w:szCs w:val="23"/>
          <w:lang w:eastAsia="en-GB"/>
        </w:rPr>
        <w:t xml:space="preserve">), </w:t>
      </w:r>
      <w:r w:rsidR="00A9114B">
        <w:rPr>
          <w:rFonts w:ascii="Arial" w:eastAsia="Times New Roman" w:hAnsi="Arial" w:cs="Arial"/>
          <w:color w:val="4E4E4E"/>
          <w:sz w:val="23"/>
          <w:szCs w:val="23"/>
          <w:lang w:eastAsia="en-GB"/>
        </w:rPr>
        <w:t>via Teams (with occasional face to face mee</w:t>
      </w:r>
      <w:r w:rsidR="00831AE9">
        <w:rPr>
          <w:rFonts w:ascii="Arial" w:eastAsia="Times New Roman" w:hAnsi="Arial" w:cs="Arial"/>
          <w:color w:val="4E4E4E"/>
          <w:sz w:val="23"/>
          <w:szCs w:val="23"/>
          <w:lang w:eastAsia="en-GB"/>
        </w:rPr>
        <w:t>tings when circumstances permit).</w:t>
      </w:r>
    </w:p>
    <w:p w:rsidR="00831AE9" w:rsidRDefault="00831AE9" w:rsidP="00A9114B">
      <w:pPr>
        <w:spacing w:after="0" w:line="240" w:lineRule="auto"/>
        <w:rPr>
          <w:rFonts w:ascii="Arial" w:eastAsia="Times New Roman" w:hAnsi="Arial" w:cs="Arial"/>
          <w:color w:val="4E4E4E"/>
          <w:sz w:val="23"/>
          <w:szCs w:val="23"/>
          <w:lang w:eastAsia="en-GB"/>
        </w:rPr>
      </w:pPr>
    </w:p>
    <w:p w:rsidR="00A9114B" w:rsidRDefault="00831AE9" w:rsidP="00A9114B">
      <w:pPr>
        <w:spacing w:after="0"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E</w:t>
      </w:r>
      <w:r w:rsidR="00A9114B" w:rsidRPr="00DA310B">
        <w:rPr>
          <w:rFonts w:ascii="Arial" w:eastAsia="Times New Roman" w:hAnsi="Arial" w:cs="Arial"/>
          <w:color w:val="4E4E4E"/>
          <w:sz w:val="23"/>
          <w:szCs w:val="23"/>
          <w:lang w:eastAsia="en-GB"/>
        </w:rPr>
        <w:t>lected members serve a term of three years.</w:t>
      </w:r>
    </w:p>
    <w:p w:rsidR="00A9114B" w:rsidRPr="00DA310B" w:rsidRDefault="00A9114B" w:rsidP="00A9114B">
      <w:pPr>
        <w:spacing w:after="0" w:line="240" w:lineRule="auto"/>
        <w:rPr>
          <w:rFonts w:ascii="Arial" w:eastAsia="Times New Roman" w:hAnsi="Arial" w:cs="Arial"/>
          <w:color w:val="4E4E4E"/>
          <w:sz w:val="23"/>
          <w:szCs w:val="23"/>
          <w:lang w:eastAsia="en-GB"/>
        </w:rPr>
      </w:pPr>
    </w:p>
    <w:p w:rsidR="00133D7D" w:rsidRPr="0095662A" w:rsidRDefault="00133D7D" w:rsidP="00133D7D">
      <w:pPr>
        <w:spacing w:line="240" w:lineRule="auto"/>
        <w:rPr>
          <w:rFonts w:ascii="Arial" w:eastAsia="Times New Roman" w:hAnsi="Arial" w:cs="Arial"/>
          <w:color w:val="4E4E4E"/>
          <w:sz w:val="23"/>
          <w:szCs w:val="23"/>
          <w:lang w:eastAsia="en-GB"/>
        </w:rPr>
      </w:pPr>
      <w:r w:rsidRPr="0095662A">
        <w:rPr>
          <w:rFonts w:ascii="Arial" w:eastAsia="Times New Roman" w:hAnsi="Arial" w:cs="Arial"/>
          <w:color w:val="4E4E4E"/>
          <w:sz w:val="23"/>
          <w:szCs w:val="23"/>
          <w:lang w:eastAsia="en-GB"/>
        </w:rPr>
        <w:t>Committee members report to: Chair</w:t>
      </w:r>
    </w:p>
    <w:p w:rsidR="00133D7D" w:rsidRPr="0095662A" w:rsidRDefault="00133D7D" w:rsidP="00133D7D">
      <w:pPr>
        <w:spacing w:line="240" w:lineRule="auto"/>
        <w:rPr>
          <w:rFonts w:ascii="Arial" w:eastAsia="Times New Roman" w:hAnsi="Arial" w:cs="Arial"/>
          <w:color w:val="4E4E4E"/>
          <w:sz w:val="23"/>
          <w:szCs w:val="23"/>
          <w:lang w:eastAsia="en-GB"/>
        </w:rPr>
      </w:pPr>
      <w:r w:rsidRPr="0095662A">
        <w:rPr>
          <w:rFonts w:ascii="Arial" w:eastAsia="Times New Roman" w:hAnsi="Arial" w:cs="Arial"/>
          <w:color w:val="4E4E4E"/>
          <w:sz w:val="23"/>
          <w:szCs w:val="23"/>
          <w:lang w:eastAsia="en-GB"/>
        </w:rPr>
        <w:t>Chair reports to: VP Clinical Standards</w:t>
      </w:r>
    </w:p>
    <w:p w:rsidR="00133D7D" w:rsidRDefault="00133D7D" w:rsidP="00133D7D">
      <w:pPr>
        <w:rPr>
          <w:rFonts w:ascii="Arial" w:eastAsia="Times New Roman" w:hAnsi="Arial" w:cs="Arial"/>
          <w:color w:val="4E4E4E"/>
          <w:sz w:val="23"/>
          <w:szCs w:val="23"/>
          <w:lang w:eastAsia="en-GB"/>
        </w:rPr>
      </w:pPr>
      <w:r w:rsidRPr="0095662A">
        <w:rPr>
          <w:rFonts w:ascii="Arial" w:eastAsia="Times New Roman" w:hAnsi="Arial" w:cs="Arial"/>
          <w:color w:val="4E4E4E"/>
          <w:sz w:val="23"/>
          <w:szCs w:val="23"/>
          <w:lang w:eastAsia="en-GB"/>
        </w:rPr>
        <w:t xml:space="preserve">VP Clinical Standards reports to: </w:t>
      </w:r>
      <w:r w:rsidR="002C4B21">
        <w:rPr>
          <w:rFonts w:ascii="Arial" w:eastAsia="Times New Roman" w:hAnsi="Arial" w:cs="Arial"/>
          <w:color w:val="4E4E4E"/>
          <w:sz w:val="23"/>
          <w:szCs w:val="23"/>
          <w:lang w:eastAsia="en-GB"/>
        </w:rPr>
        <w:t xml:space="preserve">Operational </w:t>
      </w:r>
      <w:r w:rsidRPr="0095662A">
        <w:rPr>
          <w:rFonts w:ascii="Arial" w:eastAsia="Times New Roman" w:hAnsi="Arial" w:cs="Arial"/>
          <w:color w:val="4E4E4E"/>
          <w:sz w:val="23"/>
          <w:szCs w:val="23"/>
          <w:lang w:eastAsia="en-GB"/>
        </w:rPr>
        <w:t>Executive</w:t>
      </w:r>
      <w:r w:rsidR="00B37C29">
        <w:rPr>
          <w:rFonts w:ascii="Arial" w:eastAsia="Times New Roman" w:hAnsi="Arial" w:cs="Arial"/>
          <w:color w:val="4E4E4E"/>
          <w:sz w:val="23"/>
          <w:szCs w:val="23"/>
          <w:lang w:eastAsia="en-GB"/>
        </w:rPr>
        <w:t xml:space="preserve"> Committee</w:t>
      </w:r>
      <w:r w:rsidRPr="0095662A">
        <w:rPr>
          <w:rFonts w:ascii="Arial" w:eastAsia="Times New Roman" w:hAnsi="Arial" w:cs="Arial"/>
          <w:color w:val="4E4E4E"/>
          <w:sz w:val="23"/>
          <w:szCs w:val="23"/>
          <w:lang w:eastAsia="en-GB"/>
        </w:rPr>
        <w:t xml:space="preserve"> (operational) and Board of Trustees (sets and approves strategy)</w:t>
      </w:r>
    </w:p>
    <w:p w:rsidR="00E64A99" w:rsidRPr="00A90F80" w:rsidRDefault="00E64A99" w:rsidP="00E64A99">
      <w:pPr>
        <w:rPr>
          <w:rFonts w:ascii="Arial" w:eastAsia="Arial" w:hAnsi="Arial"/>
          <w:color w:val="4D4D4D"/>
          <w:spacing w:val="-1"/>
          <w:sz w:val="23"/>
          <w:szCs w:val="23"/>
          <w:lang w:val="en-US"/>
        </w:rPr>
      </w:pPr>
      <w:r w:rsidRPr="00A90F80">
        <w:rPr>
          <w:rFonts w:ascii="Arial" w:eastAsia="Arial" w:hAnsi="Arial"/>
          <w:color w:val="4D4D4D"/>
          <w:spacing w:val="-1"/>
          <w:sz w:val="23"/>
          <w:szCs w:val="23"/>
          <w:lang w:val="en-US"/>
        </w:rPr>
        <w:t xml:space="preserve">Eligibility for standing: In order to stand for elected posts on the BCS </w:t>
      </w:r>
      <w:r w:rsidR="00925F3C">
        <w:rPr>
          <w:rFonts w:ascii="Arial" w:eastAsia="Arial" w:hAnsi="Arial"/>
          <w:color w:val="4D4D4D"/>
          <w:spacing w:val="-1"/>
          <w:sz w:val="23"/>
          <w:szCs w:val="23"/>
          <w:lang w:val="en-US"/>
        </w:rPr>
        <w:t>Guidelines and Practice</w:t>
      </w:r>
      <w:r w:rsidRPr="00A90F80">
        <w:rPr>
          <w:rFonts w:ascii="Arial" w:eastAsia="Arial" w:hAnsi="Arial"/>
          <w:color w:val="4D4D4D"/>
          <w:spacing w:val="-1"/>
          <w:sz w:val="23"/>
          <w:szCs w:val="23"/>
          <w:lang w:val="en-US"/>
        </w:rPr>
        <w:t xml:space="preserve"> Committee applicants must be Ordinary or </w:t>
      </w:r>
      <w:r w:rsidR="002C4B21">
        <w:rPr>
          <w:rFonts w:ascii="Arial" w:eastAsia="Arial" w:hAnsi="Arial"/>
          <w:color w:val="4D4D4D"/>
          <w:spacing w:val="-1"/>
          <w:sz w:val="23"/>
          <w:szCs w:val="23"/>
          <w:lang w:val="en-US"/>
        </w:rPr>
        <w:t>Affiliate</w:t>
      </w:r>
      <w:r w:rsidRPr="00A90F80">
        <w:rPr>
          <w:rFonts w:ascii="Arial" w:eastAsia="Arial" w:hAnsi="Arial"/>
          <w:color w:val="4D4D4D"/>
          <w:spacing w:val="-1"/>
          <w:sz w:val="23"/>
          <w:szCs w:val="23"/>
          <w:lang w:val="en-US"/>
        </w:rPr>
        <w:t xml:space="preserve"> Members of the BCS.  </w:t>
      </w:r>
    </w:p>
    <w:p w:rsidR="00D00F73" w:rsidRDefault="00D00F73" w:rsidP="00133D7D"/>
    <w:p w:rsidR="00133D7D" w:rsidRPr="009E7C6A" w:rsidRDefault="00133D7D" w:rsidP="00976C28">
      <w:pPr>
        <w:rPr>
          <w:sz w:val="96"/>
        </w:rPr>
      </w:pPr>
    </w:p>
    <w:p w:rsidR="00976C28" w:rsidRPr="00976C28" w:rsidRDefault="00976C28" w:rsidP="00976C28"/>
    <w:sectPr w:rsidR="00976C28" w:rsidRPr="00976C28" w:rsidSect="005A65FA">
      <w:pgSz w:w="11906" w:h="16838"/>
      <w:pgMar w:top="45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9"/>
  </w:num>
  <w:num w:numId="8">
    <w:abstractNumId w:val="10"/>
  </w:num>
  <w:num w:numId="9">
    <w:abstractNumId w:val="7"/>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61E8E"/>
    <w:rsid w:val="000954A1"/>
    <w:rsid w:val="00133D7D"/>
    <w:rsid w:val="0016708D"/>
    <w:rsid w:val="001A30FC"/>
    <w:rsid w:val="001C32E5"/>
    <w:rsid w:val="00227570"/>
    <w:rsid w:val="002B1757"/>
    <w:rsid w:val="002C4B21"/>
    <w:rsid w:val="003221C7"/>
    <w:rsid w:val="00350B08"/>
    <w:rsid w:val="00355D80"/>
    <w:rsid w:val="00375778"/>
    <w:rsid w:val="003C7E12"/>
    <w:rsid w:val="00474B67"/>
    <w:rsid w:val="004864B8"/>
    <w:rsid w:val="00536F55"/>
    <w:rsid w:val="005A65FA"/>
    <w:rsid w:val="006A1067"/>
    <w:rsid w:val="006A1F2B"/>
    <w:rsid w:val="006B63F1"/>
    <w:rsid w:val="006C5E4D"/>
    <w:rsid w:val="00725E02"/>
    <w:rsid w:val="007924BA"/>
    <w:rsid w:val="007B6A4E"/>
    <w:rsid w:val="007E1039"/>
    <w:rsid w:val="00831AE9"/>
    <w:rsid w:val="00885117"/>
    <w:rsid w:val="00925F3C"/>
    <w:rsid w:val="00937021"/>
    <w:rsid w:val="009574B4"/>
    <w:rsid w:val="009707DB"/>
    <w:rsid w:val="00976C28"/>
    <w:rsid w:val="009C25B9"/>
    <w:rsid w:val="00A0674D"/>
    <w:rsid w:val="00A34334"/>
    <w:rsid w:val="00A9114B"/>
    <w:rsid w:val="00AF417F"/>
    <w:rsid w:val="00B37C29"/>
    <w:rsid w:val="00CD2709"/>
    <w:rsid w:val="00CE6A06"/>
    <w:rsid w:val="00CF7EC2"/>
    <w:rsid w:val="00D00F73"/>
    <w:rsid w:val="00D851D1"/>
    <w:rsid w:val="00DC38C9"/>
    <w:rsid w:val="00DF5C95"/>
    <w:rsid w:val="00E64A99"/>
    <w:rsid w:val="00EC1081"/>
    <w:rsid w:val="00F30DEB"/>
    <w:rsid w:val="00F83349"/>
    <w:rsid w:val="00F842D7"/>
    <w:rsid w:val="00F9110B"/>
    <w:rsid w:val="00F930E3"/>
    <w:rsid w:val="00FA02F9"/>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8A6B"/>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dc:creator>
  <cp:keywords/>
  <dc:description/>
  <cp:lastModifiedBy>George Axton</cp:lastModifiedBy>
  <cp:revision>2</cp:revision>
  <cp:lastPrinted>2018-03-15T13:48:00Z</cp:lastPrinted>
  <dcterms:created xsi:type="dcterms:W3CDTF">2025-01-22T11:47:00Z</dcterms:created>
  <dcterms:modified xsi:type="dcterms:W3CDTF">2025-01-22T11:47:00Z</dcterms:modified>
</cp:coreProperties>
</file>