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B5152" w14:textId="77777777" w:rsidR="00773E12" w:rsidRPr="00773E12" w:rsidRDefault="00C9590A" w:rsidP="00B74023">
      <w:pPr>
        <w:pStyle w:val="Heading1"/>
        <w:rPr>
          <w:rFonts w:cs="Arial"/>
          <w:b/>
          <w:color w:val="404040" w:themeColor="text1" w:themeTint="BF"/>
          <w:sz w:val="36"/>
        </w:rPr>
      </w:pPr>
      <w:r>
        <w:rPr>
          <w:noProof/>
          <w:lang w:val="en-US"/>
        </w:rPr>
        <w:drawing>
          <wp:inline distT="0" distB="0" distL="0" distR="0" wp14:anchorId="406386CE" wp14:editId="453755F8">
            <wp:extent cx="4295139" cy="919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rotWithShape="1">
                    <a:blip r:embed="rId5" cstate="print">
                      <a:extLst>
                        <a:ext uri="{28A0092B-C50C-407E-A947-70E740481C1C}">
                          <a14:useLocalDpi xmlns:a14="http://schemas.microsoft.com/office/drawing/2010/main" val="0"/>
                        </a:ext>
                      </a:extLst>
                    </a:blip>
                    <a:srcRect l="2479" t="11840" r="2156" b="11536"/>
                    <a:stretch/>
                  </pic:blipFill>
                  <pic:spPr bwMode="auto">
                    <a:xfrm>
                      <a:off x="0" y="0"/>
                      <a:ext cx="4343258" cy="929781"/>
                    </a:xfrm>
                    <a:prstGeom prst="rect">
                      <a:avLst/>
                    </a:prstGeom>
                    <a:ln>
                      <a:noFill/>
                    </a:ln>
                    <a:extLst>
                      <a:ext uri="{53640926-AAD7-44D8-BBD7-CCE9431645EC}">
                        <a14:shadowObscured xmlns:a14="http://schemas.microsoft.com/office/drawing/2010/main"/>
                      </a:ext>
                    </a:extLst>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326"/>
        <w:gridCol w:w="6"/>
      </w:tblGrid>
      <w:tr w:rsidR="00D27A4B" w:rsidRPr="00A9075C" w14:paraId="174FFC3A" w14:textId="77777777" w:rsidTr="00D27A4B">
        <w:trPr>
          <w:tblCellSpacing w:w="0" w:type="dxa"/>
        </w:trPr>
        <w:tc>
          <w:tcPr>
            <w:tcW w:w="0" w:type="auto"/>
            <w:vAlign w:val="center"/>
          </w:tcPr>
          <w:p w14:paraId="3C5BC17B" w14:textId="77777777" w:rsidR="005D265D" w:rsidRDefault="005D265D">
            <w:pPr>
              <w:spacing w:before="100" w:beforeAutospacing="1" w:after="100" w:afterAutospacing="1" w:line="240" w:lineRule="auto"/>
              <w:rPr>
                <w:rFonts w:ascii="Arial"/>
                <w:b/>
                <w:color w:val="0066CC"/>
                <w:spacing w:val="-1"/>
                <w:sz w:val="30"/>
              </w:rPr>
            </w:pPr>
          </w:p>
          <w:p w14:paraId="271A6DEB" w14:textId="2EC797B2" w:rsidR="00D27A4B" w:rsidRPr="003A2439" w:rsidRDefault="00D27A4B">
            <w:pPr>
              <w:spacing w:before="100" w:beforeAutospacing="1" w:after="100" w:afterAutospacing="1" w:line="240" w:lineRule="auto"/>
              <w:rPr>
                <w:rFonts w:ascii="Arial"/>
                <w:color w:val="0066CC"/>
                <w:spacing w:val="-1"/>
                <w:sz w:val="30"/>
              </w:rPr>
            </w:pPr>
            <w:r w:rsidRPr="003A2439">
              <w:rPr>
                <w:rFonts w:ascii="Arial"/>
                <w:color w:val="0066CC"/>
                <w:spacing w:val="-1"/>
                <w:sz w:val="30"/>
              </w:rPr>
              <w:t>Digital</w:t>
            </w:r>
            <w:r w:rsidR="00C9590A" w:rsidRPr="003A2439">
              <w:rPr>
                <w:rFonts w:ascii="Arial"/>
                <w:color w:val="0066CC"/>
                <w:spacing w:val="-1"/>
                <w:sz w:val="30"/>
              </w:rPr>
              <w:t xml:space="preserve"> and IT </w:t>
            </w:r>
            <w:r w:rsidRPr="003A2439">
              <w:rPr>
                <w:rFonts w:ascii="Arial"/>
                <w:color w:val="0066CC"/>
                <w:spacing w:val="-1"/>
                <w:sz w:val="30"/>
              </w:rPr>
              <w:t xml:space="preserve">Committee </w:t>
            </w:r>
            <w:r w:rsidR="00C9590A" w:rsidRPr="003A2439">
              <w:rPr>
                <w:rFonts w:ascii="Arial"/>
                <w:color w:val="0066CC"/>
                <w:spacing w:val="-1"/>
                <w:sz w:val="30"/>
              </w:rPr>
              <w:t xml:space="preserve">(DITC) </w:t>
            </w:r>
            <w:r w:rsidRPr="003A2439">
              <w:rPr>
                <w:rFonts w:ascii="Arial"/>
                <w:color w:val="0066CC"/>
                <w:spacing w:val="-1"/>
                <w:sz w:val="30"/>
              </w:rPr>
              <w:t xml:space="preserve">(Responsible Trustee: </w:t>
            </w:r>
            <w:r w:rsidR="00C9590A" w:rsidRPr="003A2439">
              <w:rPr>
                <w:rFonts w:ascii="Arial"/>
                <w:color w:val="0066CC"/>
                <w:spacing w:val="-1"/>
                <w:sz w:val="30"/>
              </w:rPr>
              <w:t xml:space="preserve">Vice President </w:t>
            </w:r>
            <w:r w:rsidR="00C1709C" w:rsidRPr="003A2439">
              <w:rPr>
                <w:rFonts w:ascii="Arial"/>
                <w:color w:val="0066CC"/>
                <w:spacing w:val="-1"/>
                <w:sz w:val="30"/>
              </w:rPr>
              <w:t xml:space="preserve">for </w:t>
            </w:r>
            <w:r w:rsidR="00C9590A" w:rsidRPr="003A2439">
              <w:rPr>
                <w:rFonts w:ascii="Arial"/>
                <w:color w:val="0066CC"/>
                <w:spacing w:val="-1"/>
                <w:sz w:val="30"/>
              </w:rPr>
              <w:t xml:space="preserve">Digital, Communications and Marketing </w:t>
            </w:r>
            <w:r w:rsidR="003A2439">
              <w:rPr>
                <w:rFonts w:ascii="Arial"/>
                <w:color w:val="0066CC"/>
                <w:spacing w:val="-1"/>
                <w:sz w:val="30"/>
              </w:rPr>
              <w:t>–</w:t>
            </w:r>
            <w:r w:rsidR="00C9590A" w:rsidRPr="003A2439">
              <w:rPr>
                <w:rFonts w:ascii="Arial"/>
                <w:color w:val="0066CC"/>
                <w:spacing w:val="-1"/>
                <w:sz w:val="30"/>
              </w:rPr>
              <w:t xml:space="preserve"> </w:t>
            </w:r>
            <w:r w:rsidR="003A2439">
              <w:rPr>
                <w:rFonts w:ascii="Arial"/>
                <w:color w:val="0066CC"/>
                <w:spacing w:val="-1"/>
                <w:sz w:val="30"/>
              </w:rPr>
              <w:t>Dr Rajiv Sankaranarayanan</w:t>
            </w:r>
            <w:bookmarkStart w:id="0" w:name="_GoBack"/>
            <w:bookmarkEnd w:id="0"/>
            <w:r w:rsidR="00C9590A" w:rsidRPr="003A2439">
              <w:rPr>
                <w:rFonts w:ascii="Arial"/>
                <w:color w:val="0066CC"/>
                <w:spacing w:val="-1"/>
                <w:sz w:val="30"/>
              </w:rPr>
              <w:t>,</w:t>
            </w:r>
            <w:r w:rsidRPr="003A2439">
              <w:rPr>
                <w:rFonts w:ascii="Arial"/>
                <w:color w:val="0066CC"/>
                <w:spacing w:val="-1"/>
                <w:sz w:val="30"/>
              </w:rPr>
              <w:t xml:space="preserve"> Chair </w:t>
            </w:r>
            <w:r w:rsidR="00FA3B1F" w:rsidRPr="003A2439">
              <w:rPr>
                <w:rFonts w:ascii="Arial"/>
                <w:color w:val="0066CC"/>
                <w:spacing w:val="-1"/>
                <w:sz w:val="30"/>
              </w:rPr>
              <w:t>–</w:t>
            </w:r>
            <w:r w:rsidRPr="003A2439">
              <w:rPr>
                <w:rFonts w:ascii="Arial"/>
                <w:color w:val="0066CC"/>
                <w:spacing w:val="-1"/>
                <w:sz w:val="30"/>
              </w:rPr>
              <w:t xml:space="preserve"> </w:t>
            </w:r>
            <w:r w:rsidR="00FA3B1F" w:rsidRPr="003A2439">
              <w:rPr>
                <w:rFonts w:ascii="Arial"/>
                <w:color w:val="0066CC"/>
                <w:spacing w:val="-1"/>
                <w:sz w:val="30"/>
              </w:rPr>
              <w:t>Dr Mohamed Mohamed</w:t>
            </w:r>
            <w:r w:rsidRPr="003A2439">
              <w:rPr>
                <w:rFonts w:ascii="Arial"/>
                <w:color w:val="0066CC"/>
                <w:spacing w:val="-1"/>
                <w:sz w:val="30"/>
              </w:rPr>
              <w:t>)</w:t>
            </w:r>
          </w:p>
          <w:p w14:paraId="3BF788DE" w14:textId="031C4232" w:rsidR="000605BD" w:rsidRPr="000605BD" w:rsidRDefault="000605BD" w:rsidP="000605BD">
            <w:pPr>
              <w:spacing w:after="240" w:line="240" w:lineRule="auto"/>
              <w:jc w:val="both"/>
              <w:rPr>
                <w:rFonts w:ascii="Arial" w:hAnsi="Arial" w:cs="Arial"/>
                <w:lang w:eastAsia="en-GB"/>
              </w:rPr>
            </w:pPr>
            <w:r w:rsidRPr="000605BD">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education and research for the benefit of patients and to be the primary source of professional advice and advocacy in the prevention, diagnosis and treatment of cardiovascular disease.</w:t>
            </w:r>
          </w:p>
          <w:p w14:paraId="1FD6FDEE" w14:textId="77777777" w:rsidR="00C9590A" w:rsidRDefault="00D27A4B" w:rsidP="00C9590A">
            <w:pPr>
              <w:rPr>
                <w:rFonts w:ascii="Arial" w:eastAsia="Arial" w:hAnsi="Arial"/>
                <w:color w:val="4D4D4D"/>
                <w:spacing w:val="-1"/>
                <w:sz w:val="23"/>
                <w:szCs w:val="23"/>
                <w:lang w:val="en-US"/>
              </w:rPr>
            </w:pPr>
            <w:r w:rsidRPr="004205E9">
              <w:rPr>
                <w:rFonts w:ascii="Arial" w:eastAsia="Arial" w:hAnsi="Arial"/>
                <w:color w:val="4D4D4D"/>
                <w:spacing w:val="-1"/>
                <w:sz w:val="23"/>
                <w:szCs w:val="23"/>
                <w:lang w:val="en-US"/>
              </w:rPr>
              <w:t>The Digital</w:t>
            </w:r>
            <w:r w:rsidR="00C9590A" w:rsidRPr="004205E9">
              <w:rPr>
                <w:rFonts w:ascii="Arial" w:eastAsia="Arial" w:hAnsi="Arial"/>
                <w:color w:val="4D4D4D"/>
                <w:spacing w:val="-1"/>
                <w:sz w:val="23"/>
                <w:szCs w:val="23"/>
                <w:lang w:val="en-US"/>
              </w:rPr>
              <w:t xml:space="preserve"> and IT </w:t>
            </w:r>
            <w:r w:rsidRPr="004205E9">
              <w:rPr>
                <w:rFonts w:ascii="Arial" w:eastAsia="Arial" w:hAnsi="Arial"/>
                <w:color w:val="4D4D4D"/>
                <w:spacing w:val="-1"/>
                <w:sz w:val="23"/>
                <w:szCs w:val="23"/>
                <w:lang w:val="en-US"/>
              </w:rPr>
              <w:t>Committee (D</w:t>
            </w:r>
            <w:r w:rsidR="00C9590A" w:rsidRPr="004205E9">
              <w:rPr>
                <w:rFonts w:ascii="Arial" w:eastAsia="Arial" w:hAnsi="Arial"/>
                <w:color w:val="4D4D4D"/>
                <w:spacing w:val="-1"/>
                <w:sz w:val="23"/>
                <w:szCs w:val="23"/>
                <w:lang w:val="en-US"/>
              </w:rPr>
              <w:t>ITC</w:t>
            </w:r>
            <w:r w:rsidRPr="004205E9">
              <w:rPr>
                <w:rFonts w:ascii="Arial" w:eastAsia="Arial" w:hAnsi="Arial"/>
                <w:color w:val="4D4D4D"/>
                <w:spacing w:val="-1"/>
                <w:sz w:val="23"/>
                <w:szCs w:val="23"/>
                <w:lang w:val="en-US"/>
              </w:rPr>
              <w:t xml:space="preserve">) </w:t>
            </w:r>
            <w:r w:rsidR="00C9590A">
              <w:rPr>
                <w:rFonts w:ascii="Arial" w:eastAsia="Arial" w:hAnsi="Arial"/>
                <w:color w:val="4D4D4D"/>
                <w:spacing w:val="-1"/>
                <w:sz w:val="23"/>
                <w:szCs w:val="23"/>
                <w:lang w:val="en-US"/>
              </w:rPr>
              <w:t xml:space="preserve">acts as an advisory body to the Executive and the Board of Trustees of the BCS. </w:t>
            </w:r>
            <w:r w:rsidR="00C9590A" w:rsidRPr="004205E9">
              <w:rPr>
                <w:rFonts w:ascii="Arial" w:eastAsia="Arial" w:hAnsi="Arial"/>
                <w:color w:val="4D4D4D"/>
                <w:spacing w:val="-1"/>
                <w:sz w:val="23"/>
                <w:szCs w:val="23"/>
                <w:lang w:val="en-US"/>
              </w:rPr>
              <w:t xml:space="preserve">It oversees and informs the appropriate adoption and use of digital and IT systems and services aligned to current and new business requirements and the overarching strategic goals of the BCS. </w:t>
            </w:r>
            <w:r w:rsidR="00C9590A" w:rsidRPr="00A90F80">
              <w:rPr>
                <w:rFonts w:ascii="Arial" w:eastAsia="Arial" w:hAnsi="Arial"/>
                <w:color w:val="4D4D4D"/>
                <w:spacing w:val="-1"/>
                <w:sz w:val="23"/>
                <w:szCs w:val="23"/>
                <w:lang w:val="en-US"/>
              </w:rPr>
              <w:t xml:space="preserve">It can issue recommendations, reports and proposals to the Executive and the Board </w:t>
            </w:r>
            <w:r w:rsidR="00C9590A">
              <w:rPr>
                <w:rFonts w:ascii="Arial" w:eastAsia="Arial" w:hAnsi="Arial"/>
                <w:color w:val="4D4D4D"/>
                <w:spacing w:val="-1"/>
                <w:sz w:val="23"/>
                <w:szCs w:val="23"/>
                <w:lang w:val="en-US"/>
              </w:rPr>
              <w:t xml:space="preserve">of Trustees </w:t>
            </w:r>
            <w:r w:rsidR="00C9590A" w:rsidRPr="00A90F80">
              <w:rPr>
                <w:rFonts w:ascii="Arial" w:eastAsia="Arial" w:hAnsi="Arial"/>
                <w:color w:val="4D4D4D"/>
                <w:spacing w:val="-1"/>
                <w:sz w:val="23"/>
                <w:szCs w:val="23"/>
                <w:lang w:val="en-US"/>
              </w:rPr>
              <w:t xml:space="preserve">in relation to </w:t>
            </w:r>
            <w:r w:rsidR="00C9590A">
              <w:rPr>
                <w:rFonts w:ascii="Arial" w:eastAsia="Arial" w:hAnsi="Arial"/>
                <w:color w:val="4D4D4D"/>
                <w:spacing w:val="-1"/>
                <w:sz w:val="23"/>
                <w:szCs w:val="23"/>
                <w:lang w:val="en-US"/>
              </w:rPr>
              <w:t>Digital and IT</w:t>
            </w:r>
            <w:r w:rsidR="00C9590A" w:rsidRPr="00A90F80">
              <w:rPr>
                <w:rFonts w:ascii="Arial" w:eastAsia="Arial" w:hAnsi="Arial"/>
                <w:color w:val="4D4D4D"/>
                <w:spacing w:val="-1"/>
                <w:sz w:val="23"/>
                <w:szCs w:val="23"/>
                <w:lang w:val="en-US"/>
              </w:rPr>
              <w:t xml:space="preserve"> aspects of BCS activities and future plans</w:t>
            </w:r>
            <w:r w:rsidR="004205E9">
              <w:rPr>
                <w:rFonts w:ascii="Arial" w:eastAsia="Arial" w:hAnsi="Arial"/>
                <w:color w:val="4D4D4D"/>
                <w:spacing w:val="-1"/>
                <w:sz w:val="23"/>
                <w:szCs w:val="23"/>
                <w:lang w:val="en-US"/>
              </w:rPr>
              <w:t>.</w:t>
            </w:r>
          </w:p>
          <w:p w14:paraId="15D8546D" w14:textId="1C02E26A" w:rsidR="004205E9" w:rsidRPr="00A9075C" w:rsidRDefault="004205E9" w:rsidP="00C9590A">
            <w:pPr>
              <w:rPr>
                <w:rFonts w:ascii="Arial" w:eastAsia="Arial" w:hAnsi="Arial"/>
                <w:color w:val="4D4D4D"/>
                <w:spacing w:val="-1"/>
                <w:sz w:val="23"/>
                <w:szCs w:val="23"/>
                <w:lang w:val="en-US"/>
              </w:rPr>
            </w:pPr>
            <w:r w:rsidRPr="00A9075C">
              <w:rPr>
                <w:rFonts w:ascii="Arial" w:eastAsia="Arial" w:hAnsi="Arial"/>
                <w:color w:val="4D4D4D"/>
                <w:spacing w:val="-1"/>
                <w:sz w:val="23"/>
                <w:szCs w:val="23"/>
                <w:lang w:val="en-US"/>
              </w:rPr>
              <w:t>The DITC oversees the development and maintenance of the BCS’s digital and IT strategy and agrees the roadmap for developments within this strategy</w:t>
            </w:r>
            <w:r w:rsidR="00C1709C">
              <w:rPr>
                <w:rFonts w:ascii="Arial" w:eastAsia="Arial" w:hAnsi="Arial"/>
                <w:color w:val="4D4D4D"/>
                <w:spacing w:val="-1"/>
                <w:sz w:val="23"/>
                <w:szCs w:val="23"/>
                <w:lang w:val="en-US"/>
              </w:rPr>
              <w:t>,</w:t>
            </w:r>
            <w:r w:rsidRPr="00A9075C">
              <w:rPr>
                <w:rFonts w:ascii="Arial" w:eastAsia="Arial" w:hAnsi="Arial"/>
                <w:color w:val="4D4D4D"/>
                <w:spacing w:val="-1"/>
                <w:sz w:val="23"/>
                <w:szCs w:val="23"/>
                <w:lang w:val="en-US"/>
              </w:rPr>
              <w:t xml:space="preserve"> informing and making recommendations on the </w:t>
            </w:r>
            <w:proofErr w:type="spellStart"/>
            <w:r w:rsidRPr="00A9075C">
              <w:rPr>
                <w:rFonts w:ascii="Arial" w:eastAsia="Arial" w:hAnsi="Arial"/>
                <w:color w:val="4D4D4D"/>
                <w:spacing w:val="-1"/>
                <w:sz w:val="23"/>
                <w:szCs w:val="23"/>
                <w:lang w:val="en-US"/>
              </w:rPr>
              <w:t>prioritisation</w:t>
            </w:r>
            <w:proofErr w:type="spellEnd"/>
            <w:r w:rsidRPr="00A9075C">
              <w:rPr>
                <w:rFonts w:ascii="Arial" w:eastAsia="Arial" w:hAnsi="Arial"/>
                <w:color w:val="4D4D4D"/>
                <w:spacing w:val="-1"/>
                <w:sz w:val="23"/>
                <w:szCs w:val="23"/>
                <w:lang w:val="en-US"/>
              </w:rPr>
              <w:t xml:space="preserve"> of projects. It ensures that digital and IT requirements are joined up across business units and functions and that costs and other considerations and implications are widely understood. It considers the impact, dependencies and opportunities with transformational projects and plans</w:t>
            </w:r>
            <w:r w:rsidR="00C1709C">
              <w:rPr>
                <w:rFonts w:ascii="Arial" w:eastAsia="Arial" w:hAnsi="Arial"/>
                <w:color w:val="4D4D4D"/>
                <w:spacing w:val="-1"/>
                <w:sz w:val="23"/>
                <w:szCs w:val="23"/>
                <w:lang w:val="en-US"/>
              </w:rPr>
              <w:t>,</w:t>
            </w:r>
            <w:r w:rsidRPr="00A9075C">
              <w:rPr>
                <w:rFonts w:ascii="Arial" w:eastAsia="Arial" w:hAnsi="Arial"/>
                <w:color w:val="4D4D4D"/>
                <w:spacing w:val="-1"/>
                <w:sz w:val="23"/>
                <w:szCs w:val="23"/>
                <w:lang w:val="en-US"/>
              </w:rPr>
              <w:t xml:space="preserve"> making recommendations to the Executive and Board of Trustees</w:t>
            </w:r>
            <w:r w:rsidR="00C1709C">
              <w:rPr>
                <w:rFonts w:ascii="Arial" w:eastAsia="Arial" w:hAnsi="Arial"/>
                <w:color w:val="4D4D4D"/>
                <w:spacing w:val="-1"/>
                <w:sz w:val="23"/>
                <w:szCs w:val="23"/>
                <w:lang w:val="en-US"/>
              </w:rPr>
              <w:t>,</w:t>
            </w:r>
            <w:r w:rsidRPr="00A9075C">
              <w:rPr>
                <w:rFonts w:ascii="Arial" w:eastAsia="Arial" w:hAnsi="Arial"/>
                <w:color w:val="4D4D4D"/>
                <w:spacing w:val="-1"/>
                <w:sz w:val="23"/>
                <w:szCs w:val="23"/>
                <w:lang w:val="en-US"/>
              </w:rPr>
              <w:t xml:space="preserve"> as appropriate. </w:t>
            </w:r>
          </w:p>
          <w:p w14:paraId="272B9F95" w14:textId="6E242066" w:rsidR="00A9075C" w:rsidRPr="00A9075C" w:rsidRDefault="004205E9" w:rsidP="00C9590A">
            <w:pPr>
              <w:rPr>
                <w:rFonts w:ascii="Arial" w:eastAsia="Arial" w:hAnsi="Arial"/>
                <w:color w:val="4D4D4D"/>
                <w:spacing w:val="-1"/>
                <w:sz w:val="23"/>
                <w:szCs w:val="23"/>
                <w:lang w:val="en-US"/>
              </w:rPr>
            </w:pPr>
            <w:r w:rsidRPr="00A9075C">
              <w:rPr>
                <w:rFonts w:ascii="Arial" w:eastAsia="Arial" w:hAnsi="Arial"/>
                <w:color w:val="4D4D4D"/>
                <w:spacing w:val="-1"/>
                <w:sz w:val="23"/>
                <w:szCs w:val="23"/>
                <w:lang w:val="en-US"/>
              </w:rPr>
              <w:t>It has a role in the management of new digital and IT projects</w:t>
            </w:r>
            <w:r w:rsidR="00C1709C">
              <w:rPr>
                <w:rFonts w:ascii="Arial" w:eastAsia="Arial" w:hAnsi="Arial"/>
                <w:color w:val="4D4D4D"/>
                <w:spacing w:val="-1"/>
                <w:sz w:val="23"/>
                <w:szCs w:val="23"/>
                <w:lang w:val="en-US"/>
              </w:rPr>
              <w:t>,</w:t>
            </w:r>
            <w:r w:rsidRPr="00A9075C">
              <w:rPr>
                <w:rFonts w:ascii="Arial" w:eastAsia="Arial" w:hAnsi="Arial"/>
                <w:color w:val="4D4D4D"/>
                <w:spacing w:val="-1"/>
                <w:sz w:val="23"/>
                <w:szCs w:val="23"/>
                <w:lang w:val="en-US"/>
              </w:rPr>
              <w:t xml:space="preserve"> including participation in tender processes, supporting decision making</w:t>
            </w:r>
            <w:r w:rsidR="00C1709C">
              <w:rPr>
                <w:rFonts w:ascii="Arial" w:eastAsia="Arial" w:hAnsi="Arial"/>
                <w:color w:val="4D4D4D"/>
                <w:spacing w:val="-1"/>
                <w:sz w:val="23"/>
                <w:szCs w:val="23"/>
                <w:lang w:val="en-US"/>
              </w:rPr>
              <w:t>,</w:t>
            </w:r>
            <w:r w:rsidRPr="00A9075C">
              <w:rPr>
                <w:rFonts w:ascii="Arial" w:eastAsia="Arial" w:hAnsi="Arial"/>
                <w:color w:val="4D4D4D"/>
                <w:spacing w:val="-1"/>
                <w:sz w:val="23"/>
                <w:szCs w:val="23"/>
                <w:lang w:val="en-US"/>
              </w:rPr>
              <w:t xml:space="preserve"> and agreeing timescales for implementation of new projects and activities.</w:t>
            </w:r>
            <w:r w:rsidR="000605BD">
              <w:rPr>
                <w:rFonts w:ascii="Arial" w:eastAsia="Arial" w:hAnsi="Arial"/>
                <w:color w:val="4D4D4D"/>
                <w:spacing w:val="-1"/>
                <w:sz w:val="23"/>
                <w:szCs w:val="23"/>
                <w:lang w:val="en-US"/>
              </w:rPr>
              <w:t xml:space="preserve"> The Head of IT and Digital will work closely with the Chair of the DITC and the VP for Digital Communications to carry out the work of the Committee.</w:t>
            </w:r>
          </w:p>
          <w:p w14:paraId="4F95E3A1" w14:textId="7BE48FA1" w:rsidR="004205E9" w:rsidRPr="00A9075C" w:rsidRDefault="004205E9" w:rsidP="00C9590A">
            <w:pPr>
              <w:rPr>
                <w:rFonts w:ascii="Arial" w:eastAsia="Arial" w:hAnsi="Arial"/>
                <w:color w:val="4D4D4D"/>
                <w:spacing w:val="-1"/>
                <w:sz w:val="23"/>
                <w:szCs w:val="23"/>
                <w:lang w:val="en-US"/>
              </w:rPr>
            </w:pPr>
            <w:r w:rsidRPr="00A9075C">
              <w:rPr>
                <w:rFonts w:ascii="Arial" w:eastAsia="Arial" w:hAnsi="Arial"/>
                <w:color w:val="4D4D4D"/>
                <w:spacing w:val="-1"/>
                <w:sz w:val="23"/>
                <w:szCs w:val="23"/>
                <w:lang w:val="en-US"/>
              </w:rPr>
              <w:t xml:space="preserve">The DITC provides official sanction </w:t>
            </w:r>
            <w:r w:rsidR="00A9075C" w:rsidRPr="00A9075C">
              <w:rPr>
                <w:rFonts w:ascii="Arial" w:eastAsia="Arial" w:hAnsi="Arial"/>
                <w:color w:val="4D4D4D"/>
                <w:spacing w:val="-1"/>
                <w:sz w:val="23"/>
                <w:szCs w:val="23"/>
                <w:lang w:val="en-US"/>
              </w:rPr>
              <w:t>on the setting up of Task and Finish Groups and agree</w:t>
            </w:r>
            <w:r w:rsidR="00C1709C">
              <w:rPr>
                <w:rFonts w:ascii="Arial" w:eastAsia="Arial" w:hAnsi="Arial"/>
                <w:color w:val="4D4D4D"/>
                <w:spacing w:val="-1"/>
                <w:sz w:val="23"/>
                <w:szCs w:val="23"/>
                <w:lang w:val="en-US"/>
              </w:rPr>
              <w:t>s</w:t>
            </w:r>
            <w:r w:rsidR="00A9075C" w:rsidRPr="00A9075C">
              <w:rPr>
                <w:rFonts w:ascii="Arial" w:eastAsia="Arial" w:hAnsi="Arial"/>
                <w:color w:val="4D4D4D"/>
                <w:spacing w:val="-1"/>
                <w:sz w:val="23"/>
                <w:szCs w:val="23"/>
                <w:lang w:val="en-US"/>
              </w:rPr>
              <w:t xml:space="preserve"> the criteria for project/</w:t>
            </w:r>
            <w:proofErr w:type="spellStart"/>
            <w:r w:rsidR="00A9075C" w:rsidRPr="00A9075C">
              <w:rPr>
                <w:rFonts w:ascii="Arial" w:eastAsia="Arial" w:hAnsi="Arial"/>
                <w:color w:val="4D4D4D"/>
                <w:spacing w:val="-1"/>
                <w:sz w:val="23"/>
                <w:szCs w:val="23"/>
                <w:lang w:val="en-US"/>
              </w:rPr>
              <w:t>programme</w:t>
            </w:r>
            <w:proofErr w:type="spellEnd"/>
            <w:r w:rsidR="00A9075C" w:rsidRPr="00A9075C">
              <w:rPr>
                <w:rFonts w:ascii="Arial" w:eastAsia="Arial" w:hAnsi="Arial"/>
                <w:color w:val="4D4D4D"/>
                <w:spacing w:val="-1"/>
                <w:sz w:val="23"/>
                <w:szCs w:val="23"/>
                <w:lang w:val="en-US"/>
              </w:rPr>
              <w:t xml:space="preserve"> closures. It plays a key role in reviewing and informing relevant digital and IT risks and ensuring </w:t>
            </w:r>
            <w:r w:rsidR="00C1709C">
              <w:rPr>
                <w:rFonts w:ascii="Arial" w:eastAsia="Arial" w:hAnsi="Arial"/>
                <w:color w:val="4D4D4D"/>
                <w:spacing w:val="-1"/>
                <w:sz w:val="23"/>
                <w:szCs w:val="23"/>
                <w:lang w:val="en-US"/>
              </w:rPr>
              <w:t xml:space="preserve">that </w:t>
            </w:r>
            <w:r w:rsidR="00A9075C" w:rsidRPr="00A9075C">
              <w:rPr>
                <w:rFonts w:ascii="Arial" w:eastAsia="Arial" w:hAnsi="Arial"/>
                <w:color w:val="4D4D4D"/>
                <w:spacing w:val="-1"/>
                <w:sz w:val="23"/>
                <w:szCs w:val="23"/>
                <w:lang w:val="en-US"/>
              </w:rPr>
              <w:t xml:space="preserve">actions are taken to mitigate against these risks. It has a role in the oversight of </w:t>
            </w:r>
            <w:r w:rsidR="00C1709C">
              <w:rPr>
                <w:rFonts w:ascii="Arial" w:eastAsia="Arial" w:hAnsi="Arial"/>
                <w:color w:val="4D4D4D"/>
                <w:spacing w:val="-1"/>
                <w:sz w:val="23"/>
                <w:szCs w:val="23"/>
                <w:lang w:val="en-US"/>
              </w:rPr>
              <w:t xml:space="preserve">the </w:t>
            </w:r>
            <w:r w:rsidR="00A9075C" w:rsidRPr="00A9075C">
              <w:rPr>
                <w:rFonts w:ascii="Arial" w:eastAsia="Arial" w:hAnsi="Arial"/>
                <w:color w:val="4D4D4D"/>
                <w:spacing w:val="-1"/>
                <w:sz w:val="23"/>
                <w:szCs w:val="23"/>
                <w:lang w:val="en-US"/>
              </w:rPr>
              <w:t>BCS’s GDPR compliance arrangements</w:t>
            </w:r>
            <w:r w:rsidR="00C1709C">
              <w:rPr>
                <w:rFonts w:ascii="Arial" w:eastAsia="Arial" w:hAnsi="Arial"/>
                <w:color w:val="4D4D4D"/>
                <w:spacing w:val="-1"/>
                <w:sz w:val="23"/>
                <w:szCs w:val="23"/>
                <w:lang w:val="en-US"/>
              </w:rPr>
              <w:t>,</w:t>
            </w:r>
            <w:r w:rsidR="00A9075C" w:rsidRPr="00A9075C">
              <w:rPr>
                <w:rFonts w:ascii="Arial" w:eastAsia="Arial" w:hAnsi="Arial"/>
                <w:color w:val="4D4D4D"/>
                <w:spacing w:val="-1"/>
                <w:sz w:val="23"/>
                <w:szCs w:val="23"/>
                <w:lang w:val="en-US"/>
              </w:rPr>
              <w:t xml:space="preserve"> ensuring </w:t>
            </w:r>
            <w:r w:rsidR="00C1709C">
              <w:rPr>
                <w:rFonts w:ascii="Arial" w:eastAsia="Arial" w:hAnsi="Arial"/>
                <w:color w:val="4D4D4D"/>
                <w:spacing w:val="-1"/>
                <w:sz w:val="23"/>
                <w:szCs w:val="23"/>
                <w:lang w:val="en-US"/>
              </w:rPr>
              <w:t xml:space="preserve">that </w:t>
            </w:r>
            <w:r w:rsidR="00A9075C" w:rsidRPr="00A9075C">
              <w:rPr>
                <w:rFonts w:ascii="Arial" w:eastAsia="Arial" w:hAnsi="Arial"/>
                <w:color w:val="4D4D4D"/>
                <w:spacing w:val="-1"/>
                <w:sz w:val="23"/>
                <w:szCs w:val="23"/>
                <w:lang w:val="en-US"/>
              </w:rPr>
              <w:t>these are fit for purpose</w:t>
            </w:r>
            <w:r w:rsidR="00C1709C">
              <w:rPr>
                <w:rFonts w:ascii="Arial" w:eastAsia="Arial" w:hAnsi="Arial"/>
                <w:color w:val="4D4D4D"/>
                <w:spacing w:val="-1"/>
                <w:sz w:val="23"/>
                <w:szCs w:val="23"/>
                <w:lang w:val="en-US"/>
              </w:rPr>
              <w:t>,</w:t>
            </w:r>
            <w:r w:rsidR="00A9075C" w:rsidRPr="00A9075C">
              <w:rPr>
                <w:rFonts w:ascii="Arial" w:eastAsia="Arial" w:hAnsi="Arial"/>
                <w:color w:val="4D4D4D"/>
                <w:spacing w:val="-1"/>
                <w:sz w:val="23"/>
                <w:szCs w:val="23"/>
                <w:lang w:val="en-US"/>
              </w:rPr>
              <w:t xml:space="preserve"> and addressing actions as necessary</w:t>
            </w:r>
            <w:r w:rsidR="00C1709C">
              <w:rPr>
                <w:rFonts w:ascii="Arial" w:eastAsia="Arial" w:hAnsi="Arial"/>
                <w:color w:val="4D4D4D"/>
                <w:spacing w:val="-1"/>
                <w:sz w:val="23"/>
                <w:szCs w:val="23"/>
                <w:lang w:val="en-US"/>
              </w:rPr>
              <w:t>,</w:t>
            </w:r>
            <w:r w:rsidR="00A9075C" w:rsidRPr="00A9075C">
              <w:rPr>
                <w:rFonts w:ascii="Arial" w:eastAsia="Arial" w:hAnsi="Arial"/>
                <w:color w:val="4D4D4D"/>
                <w:spacing w:val="-1"/>
                <w:sz w:val="23"/>
                <w:szCs w:val="23"/>
                <w:lang w:val="en-US"/>
              </w:rPr>
              <w:t xml:space="preserve"> and in all </w:t>
            </w:r>
            <w:r w:rsidR="00C1709C">
              <w:rPr>
                <w:rFonts w:ascii="Arial" w:eastAsia="Arial" w:hAnsi="Arial"/>
                <w:color w:val="4D4D4D"/>
                <w:spacing w:val="-1"/>
                <w:sz w:val="23"/>
                <w:szCs w:val="23"/>
                <w:lang w:val="en-US"/>
              </w:rPr>
              <w:t>third</w:t>
            </w:r>
            <w:r w:rsidR="00A9075C" w:rsidRPr="00A9075C">
              <w:rPr>
                <w:rFonts w:ascii="Arial" w:eastAsia="Arial" w:hAnsi="Arial"/>
                <w:color w:val="4D4D4D"/>
                <w:spacing w:val="-1"/>
                <w:sz w:val="23"/>
                <w:szCs w:val="23"/>
                <w:lang w:val="en-US"/>
              </w:rPr>
              <w:t xml:space="preserve"> </w:t>
            </w:r>
            <w:r w:rsidR="00C1709C">
              <w:rPr>
                <w:rFonts w:ascii="Arial" w:eastAsia="Arial" w:hAnsi="Arial"/>
                <w:color w:val="4D4D4D"/>
                <w:spacing w:val="-1"/>
                <w:sz w:val="23"/>
                <w:szCs w:val="23"/>
                <w:lang w:val="en-US"/>
              </w:rPr>
              <w:t>p</w:t>
            </w:r>
            <w:r w:rsidR="00A9075C" w:rsidRPr="00A9075C">
              <w:rPr>
                <w:rFonts w:ascii="Arial" w:eastAsia="Arial" w:hAnsi="Arial"/>
                <w:color w:val="4D4D4D"/>
                <w:spacing w:val="-1"/>
                <w:sz w:val="23"/>
                <w:szCs w:val="23"/>
                <w:lang w:val="en-US"/>
              </w:rPr>
              <w:t xml:space="preserve">arty contracts linked to digital and IT service support. </w:t>
            </w:r>
          </w:p>
          <w:p w14:paraId="444A82C9" w14:textId="0A670070" w:rsidR="00A9075C" w:rsidRPr="00A9075C" w:rsidRDefault="00A9075C" w:rsidP="00C9590A">
            <w:pPr>
              <w:rPr>
                <w:rFonts w:ascii="Arial" w:eastAsia="Arial" w:hAnsi="Arial"/>
                <w:color w:val="4D4D4D"/>
                <w:spacing w:val="-1"/>
                <w:sz w:val="23"/>
                <w:szCs w:val="23"/>
                <w:lang w:val="en-US"/>
              </w:rPr>
            </w:pPr>
            <w:r w:rsidRPr="00A9075C">
              <w:rPr>
                <w:rFonts w:ascii="Arial" w:eastAsia="Arial" w:hAnsi="Arial"/>
                <w:color w:val="4D4D4D"/>
                <w:spacing w:val="-1"/>
                <w:sz w:val="23"/>
                <w:szCs w:val="23"/>
                <w:lang w:val="en-US"/>
              </w:rPr>
              <w:t xml:space="preserve">The DITC takes direction from the Executive and Board </w:t>
            </w:r>
            <w:r w:rsidR="00C1709C">
              <w:rPr>
                <w:rFonts w:ascii="Arial" w:eastAsia="Arial" w:hAnsi="Arial"/>
                <w:color w:val="4D4D4D"/>
                <w:spacing w:val="-1"/>
                <w:sz w:val="23"/>
                <w:szCs w:val="23"/>
                <w:lang w:val="en-US"/>
              </w:rPr>
              <w:t>on</w:t>
            </w:r>
            <w:r w:rsidRPr="00A9075C">
              <w:rPr>
                <w:rFonts w:ascii="Arial" w:eastAsia="Arial" w:hAnsi="Arial"/>
                <w:color w:val="4D4D4D"/>
                <w:spacing w:val="-1"/>
                <w:sz w:val="23"/>
                <w:szCs w:val="23"/>
                <w:lang w:val="en-US"/>
              </w:rPr>
              <w:t xml:space="preserve"> strategic plans and activities which require Digital and IT solutions.</w:t>
            </w:r>
          </w:p>
          <w:p w14:paraId="7988370D" w14:textId="77777777" w:rsidR="005D265D" w:rsidRDefault="005D265D" w:rsidP="00A9075C">
            <w:pPr>
              <w:pStyle w:val="BodyText"/>
              <w:ind w:left="0" w:right="23"/>
              <w:rPr>
                <w:color w:val="4D4D4D"/>
                <w:spacing w:val="-1"/>
              </w:rPr>
            </w:pPr>
          </w:p>
          <w:p w14:paraId="79B4EC59" w14:textId="77777777" w:rsidR="005D265D" w:rsidRDefault="00A9075C" w:rsidP="005D265D">
            <w:pPr>
              <w:pStyle w:val="BodyText"/>
              <w:ind w:left="0" w:right="23"/>
              <w:rPr>
                <w:color w:val="4D4D4D"/>
                <w:spacing w:val="-1"/>
              </w:rPr>
            </w:pPr>
            <w:r>
              <w:rPr>
                <w:color w:val="4D4D4D"/>
                <w:spacing w:val="-1"/>
              </w:rPr>
              <w:t>The DITC</w:t>
            </w:r>
            <w:r w:rsidRPr="00A90F80">
              <w:rPr>
                <w:color w:val="4D4D4D"/>
                <w:spacing w:val="-1"/>
              </w:rPr>
              <w:t xml:space="preserve"> </w:t>
            </w:r>
            <w:r w:rsidR="005D265D">
              <w:rPr>
                <w:color w:val="4D4D4D"/>
                <w:spacing w:val="-1"/>
              </w:rPr>
              <w:t>normally</w:t>
            </w:r>
            <w:r w:rsidRPr="00A90F80">
              <w:rPr>
                <w:color w:val="4D4D4D"/>
                <w:spacing w:val="-1"/>
              </w:rPr>
              <w:t xml:space="preserve"> meets </w:t>
            </w:r>
            <w:r>
              <w:rPr>
                <w:color w:val="4D4D4D"/>
                <w:spacing w:val="-1"/>
              </w:rPr>
              <w:t>quarterly</w:t>
            </w:r>
            <w:r w:rsidRPr="00A90F80">
              <w:rPr>
                <w:color w:val="4D4D4D"/>
                <w:spacing w:val="-1"/>
              </w:rPr>
              <w:t xml:space="preserve"> </w:t>
            </w:r>
            <w:r>
              <w:rPr>
                <w:color w:val="4D4D4D"/>
                <w:spacing w:val="-1"/>
              </w:rPr>
              <w:t>(at</w:t>
            </w:r>
            <w:r w:rsidRPr="00A90F80">
              <w:rPr>
                <w:color w:val="4D4D4D"/>
                <w:spacing w:val="-1"/>
              </w:rPr>
              <w:t xml:space="preserve"> </w:t>
            </w:r>
            <w:r>
              <w:rPr>
                <w:color w:val="4D4D4D"/>
                <w:spacing w:val="-1"/>
              </w:rPr>
              <w:t>least</w:t>
            </w:r>
            <w:r w:rsidRPr="00A90F80">
              <w:rPr>
                <w:color w:val="4D4D4D"/>
                <w:spacing w:val="-1"/>
              </w:rPr>
              <w:t xml:space="preserve"> </w:t>
            </w:r>
            <w:r>
              <w:rPr>
                <w:color w:val="4D4D4D"/>
                <w:spacing w:val="-1"/>
              </w:rPr>
              <w:t>75% attendance</w:t>
            </w:r>
            <w:r w:rsidRPr="00A90F80">
              <w:rPr>
                <w:color w:val="4D4D4D"/>
                <w:spacing w:val="-1"/>
              </w:rPr>
              <w:t xml:space="preserve"> </w:t>
            </w:r>
            <w:r>
              <w:rPr>
                <w:color w:val="4D4D4D"/>
                <w:spacing w:val="-1"/>
              </w:rPr>
              <w:t xml:space="preserve">required) </w:t>
            </w:r>
            <w:r w:rsidRPr="00A90F80">
              <w:rPr>
                <w:color w:val="4D4D4D"/>
                <w:spacing w:val="-1"/>
              </w:rPr>
              <w:t>via</w:t>
            </w:r>
            <w:r>
              <w:rPr>
                <w:color w:val="4D4D4D"/>
                <w:spacing w:val="-1"/>
              </w:rPr>
              <w:t xml:space="preserve"> </w:t>
            </w:r>
            <w:r w:rsidRPr="00A90F80">
              <w:rPr>
                <w:color w:val="4D4D4D"/>
                <w:spacing w:val="-1"/>
              </w:rPr>
              <w:t xml:space="preserve">Teams </w:t>
            </w:r>
            <w:r>
              <w:rPr>
                <w:color w:val="4D4D4D"/>
                <w:spacing w:val="-1"/>
              </w:rPr>
              <w:t>(with</w:t>
            </w:r>
            <w:r w:rsidRPr="00A90F80">
              <w:rPr>
                <w:color w:val="4D4D4D"/>
                <w:spacing w:val="-1"/>
              </w:rPr>
              <w:t xml:space="preserve"> </w:t>
            </w:r>
            <w:r>
              <w:rPr>
                <w:color w:val="4D4D4D"/>
                <w:spacing w:val="-1"/>
              </w:rPr>
              <w:t>occasional</w:t>
            </w:r>
            <w:r w:rsidRPr="00A90F80">
              <w:rPr>
                <w:color w:val="4D4D4D"/>
                <w:spacing w:val="-1"/>
              </w:rPr>
              <w:t xml:space="preserve"> face</w:t>
            </w:r>
            <w:r>
              <w:rPr>
                <w:color w:val="4D4D4D"/>
                <w:spacing w:val="-1"/>
              </w:rPr>
              <w:t xml:space="preserve"> </w:t>
            </w:r>
            <w:r w:rsidRPr="00A90F80">
              <w:rPr>
                <w:color w:val="4D4D4D"/>
                <w:spacing w:val="-1"/>
              </w:rPr>
              <w:t xml:space="preserve">to </w:t>
            </w:r>
            <w:r>
              <w:rPr>
                <w:color w:val="4D4D4D"/>
                <w:spacing w:val="-1"/>
              </w:rPr>
              <w:t>face</w:t>
            </w:r>
            <w:r w:rsidRPr="00A90F80">
              <w:rPr>
                <w:color w:val="4D4D4D"/>
                <w:spacing w:val="-1"/>
              </w:rPr>
              <w:t xml:space="preserve"> </w:t>
            </w:r>
            <w:r>
              <w:rPr>
                <w:color w:val="4D4D4D"/>
                <w:spacing w:val="-1"/>
              </w:rPr>
              <w:t>meetings</w:t>
            </w:r>
            <w:r w:rsidRPr="00A90F80">
              <w:rPr>
                <w:color w:val="4D4D4D"/>
                <w:spacing w:val="-1"/>
              </w:rPr>
              <w:t xml:space="preserve"> when</w:t>
            </w:r>
            <w:r>
              <w:rPr>
                <w:color w:val="4D4D4D"/>
                <w:spacing w:val="-1"/>
              </w:rPr>
              <w:t xml:space="preserve"> circumstances</w:t>
            </w:r>
            <w:r w:rsidRPr="00A90F80">
              <w:rPr>
                <w:color w:val="4D4D4D"/>
                <w:spacing w:val="-1"/>
              </w:rPr>
              <w:t xml:space="preserve"> </w:t>
            </w:r>
            <w:r>
              <w:rPr>
                <w:color w:val="4D4D4D"/>
                <w:spacing w:val="-1"/>
              </w:rPr>
              <w:t xml:space="preserve">permit), </w:t>
            </w:r>
            <w:r w:rsidR="005D265D">
              <w:rPr>
                <w:color w:val="4D4D4D"/>
                <w:spacing w:val="-1"/>
              </w:rPr>
              <w:t>but other meetings may be held according to need. Some of the DITC work is undertaken by email. Elected</w:t>
            </w:r>
            <w:r w:rsidR="005D265D" w:rsidRPr="00A90F80">
              <w:rPr>
                <w:color w:val="4D4D4D"/>
                <w:spacing w:val="-1"/>
              </w:rPr>
              <w:t xml:space="preserve"> members </w:t>
            </w:r>
            <w:r w:rsidR="005D265D">
              <w:rPr>
                <w:color w:val="4D4D4D"/>
                <w:spacing w:val="-1"/>
              </w:rPr>
              <w:lastRenderedPageBreak/>
              <w:t xml:space="preserve">are expected </w:t>
            </w:r>
            <w:r w:rsidR="005D265D" w:rsidRPr="00A90F80">
              <w:rPr>
                <w:color w:val="4D4D4D"/>
                <w:spacing w:val="-1"/>
              </w:rPr>
              <w:t>to</w:t>
            </w:r>
            <w:r w:rsidR="005D265D">
              <w:rPr>
                <w:color w:val="4D4D4D"/>
                <w:spacing w:val="-1"/>
              </w:rPr>
              <w:t xml:space="preserve"> attend committee</w:t>
            </w:r>
            <w:r w:rsidR="005D265D" w:rsidRPr="00A90F80">
              <w:rPr>
                <w:color w:val="4D4D4D"/>
                <w:spacing w:val="-1"/>
              </w:rPr>
              <w:t xml:space="preserve"> </w:t>
            </w:r>
            <w:r w:rsidR="005D265D">
              <w:rPr>
                <w:color w:val="4D4D4D"/>
                <w:spacing w:val="-1"/>
              </w:rPr>
              <w:t>meetings</w:t>
            </w:r>
            <w:r w:rsidR="005D265D" w:rsidRPr="00A90F80">
              <w:rPr>
                <w:color w:val="4D4D4D"/>
                <w:spacing w:val="-1"/>
              </w:rPr>
              <w:t xml:space="preserve"> </w:t>
            </w:r>
            <w:r w:rsidR="005D265D">
              <w:rPr>
                <w:color w:val="4D4D4D"/>
                <w:spacing w:val="-1"/>
              </w:rPr>
              <w:t>and actively</w:t>
            </w:r>
            <w:r w:rsidR="005D265D" w:rsidRPr="00A90F80">
              <w:rPr>
                <w:color w:val="4D4D4D"/>
                <w:spacing w:val="-1"/>
              </w:rPr>
              <w:t xml:space="preserve"> </w:t>
            </w:r>
            <w:r w:rsidR="005D265D">
              <w:rPr>
                <w:color w:val="4D4D4D"/>
                <w:spacing w:val="-1"/>
              </w:rPr>
              <w:t>engage in the</w:t>
            </w:r>
            <w:r w:rsidR="005D265D" w:rsidRPr="00A90F80">
              <w:rPr>
                <w:color w:val="4D4D4D"/>
                <w:spacing w:val="-1"/>
              </w:rPr>
              <w:t xml:space="preserve"> work </w:t>
            </w:r>
            <w:r w:rsidR="005D265D">
              <w:rPr>
                <w:color w:val="4D4D4D"/>
                <w:spacing w:val="-1"/>
              </w:rPr>
              <w:t>of</w:t>
            </w:r>
            <w:r w:rsidR="005D265D" w:rsidRPr="00A90F80">
              <w:rPr>
                <w:color w:val="4D4D4D"/>
                <w:spacing w:val="-1"/>
              </w:rPr>
              <w:t xml:space="preserve"> </w:t>
            </w:r>
            <w:r w:rsidR="005D265D">
              <w:rPr>
                <w:color w:val="4D4D4D"/>
                <w:spacing w:val="-1"/>
              </w:rPr>
              <w:t>the committee between meetings,</w:t>
            </w:r>
            <w:r w:rsidR="005D265D" w:rsidRPr="00A90F80">
              <w:rPr>
                <w:color w:val="4D4D4D"/>
                <w:spacing w:val="-1"/>
              </w:rPr>
              <w:t xml:space="preserve"> </w:t>
            </w:r>
            <w:r w:rsidR="005D265D">
              <w:rPr>
                <w:color w:val="4D4D4D"/>
                <w:spacing w:val="-1"/>
              </w:rPr>
              <w:t>leading on activities and</w:t>
            </w:r>
            <w:r w:rsidR="005D265D" w:rsidRPr="00A90F80">
              <w:rPr>
                <w:color w:val="4D4D4D"/>
                <w:spacing w:val="-1"/>
              </w:rPr>
              <w:t xml:space="preserve"> initiatives </w:t>
            </w:r>
            <w:r w:rsidR="005D265D">
              <w:rPr>
                <w:color w:val="4D4D4D"/>
                <w:spacing w:val="-1"/>
              </w:rPr>
              <w:t>as</w:t>
            </w:r>
            <w:r w:rsidR="005D265D" w:rsidRPr="00A90F80">
              <w:rPr>
                <w:color w:val="4D4D4D"/>
                <w:spacing w:val="-1"/>
              </w:rPr>
              <w:t xml:space="preserve"> </w:t>
            </w:r>
            <w:r w:rsidR="005D265D">
              <w:rPr>
                <w:color w:val="4D4D4D"/>
                <w:spacing w:val="-1"/>
              </w:rPr>
              <w:t>directed by</w:t>
            </w:r>
            <w:r w:rsidR="005D265D" w:rsidRPr="00A90F80">
              <w:rPr>
                <w:color w:val="4D4D4D"/>
                <w:spacing w:val="-1"/>
              </w:rPr>
              <w:t xml:space="preserve"> </w:t>
            </w:r>
            <w:r w:rsidR="005D265D">
              <w:rPr>
                <w:color w:val="4D4D4D"/>
                <w:spacing w:val="-1"/>
              </w:rPr>
              <w:t>the Chair.</w:t>
            </w:r>
          </w:p>
          <w:p w14:paraId="2CDC11A3" w14:textId="77777777" w:rsidR="005D265D" w:rsidRDefault="005D265D" w:rsidP="005D265D">
            <w:pPr>
              <w:pStyle w:val="BodyText"/>
              <w:ind w:left="0" w:right="23"/>
              <w:rPr>
                <w:color w:val="4D4D4D"/>
                <w:spacing w:val="-1"/>
              </w:rPr>
            </w:pPr>
          </w:p>
          <w:p w14:paraId="119D6512" w14:textId="77777777" w:rsidR="005D265D" w:rsidRDefault="005D265D" w:rsidP="005D265D">
            <w:pPr>
              <w:pStyle w:val="BodyText"/>
              <w:ind w:left="0" w:right="23"/>
              <w:rPr>
                <w:color w:val="4D4D4D"/>
                <w:spacing w:val="-1"/>
              </w:rPr>
            </w:pPr>
            <w:r>
              <w:rPr>
                <w:color w:val="4D4D4D"/>
                <w:spacing w:val="-1"/>
              </w:rPr>
              <w:t>At least 75% attendance is expected for meetings and email work combined.</w:t>
            </w:r>
          </w:p>
          <w:p w14:paraId="5E3B289F" w14:textId="77777777" w:rsidR="005D265D" w:rsidRDefault="005D265D" w:rsidP="005D265D">
            <w:pPr>
              <w:pStyle w:val="BodyText"/>
              <w:ind w:left="0" w:right="23"/>
              <w:rPr>
                <w:color w:val="4D4D4D"/>
                <w:spacing w:val="-1"/>
              </w:rPr>
            </w:pPr>
          </w:p>
          <w:p w14:paraId="1E9247BC" w14:textId="77777777" w:rsidR="00A9075C" w:rsidRPr="00A90F80" w:rsidRDefault="00A9075C" w:rsidP="005D265D">
            <w:pPr>
              <w:pStyle w:val="BodyText"/>
              <w:ind w:left="0" w:right="23"/>
              <w:rPr>
                <w:color w:val="4D4D4D"/>
                <w:spacing w:val="-1"/>
              </w:rPr>
            </w:pPr>
            <w:r>
              <w:rPr>
                <w:color w:val="4D4D4D"/>
                <w:spacing w:val="-1"/>
              </w:rPr>
              <w:t>Committee</w:t>
            </w:r>
            <w:r w:rsidRPr="00A90F80">
              <w:rPr>
                <w:color w:val="4D4D4D"/>
                <w:spacing w:val="-1"/>
              </w:rPr>
              <w:t xml:space="preserve"> </w:t>
            </w:r>
            <w:r>
              <w:rPr>
                <w:color w:val="4D4D4D"/>
                <w:spacing w:val="-1"/>
              </w:rPr>
              <w:t>members</w:t>
            </w:r>
            <w:r w:rsidRPr="00A90F80">
              <w:rPr>
                <w:color w:val="4D4D4D"/>
                <w:spacing w:val="-1"/>
              </w:rPr>
              <w:t xml:space="preserve"> </w:t>
            </w:r>
            <w:r>
              <w:rPr>
                <w:color w:val="4D4D4D"/>
                <w:spacing w:val="-1"/>
              </w:rPr>
              <w:t>report</w:t>
            </w:r>
            <w:r w:rsidRPr="00A90F80">
              <w:rPr>
                <w:color w:val="4D4D4D"/>
                <w:spacing w:val="-1"/>
              </w:rPr>
              <w:t xml:space="preserve"> </w:t>
            </w:r>
            <w:r>
              <w:rPr>
                <w:color w:val="4D4D4D"/>
                <w:spacing w:val="-1"/>
              </w:rPr>
              <w:t>to:</w:t>
            </w:r>
            <w:r w:rsidRPr="00A90F80">
              <w:rPr>
                <w:color w:val="4D4D4D"/>
                <w:spacing w:val="-1"/>
              </w:rPr>
              <w:t xml:space="preserve"> </w:t>
            </w:r>
            <w:r>
              <w:rPr>
                <w:color w:val="4D4D4D"/>
                <w:spacing w:val="-1"/>
              </w:rPr>
              <w:t>Chair</w:t>
            </w:r>
          </w:p>
          <w:p w14:paraId="6CD6C751" w14:textId="63B917F3" w:rsidR="00A9075C" w:rsidRPr="00A90F80" w:rsidRDefault="00A9075C" w:rsidP="00A9075C">
            <w:pPr>
              <w:pStyle w:val="BodyText"/>
              <w:spacing w:before="21"/>
              <w:ind w:left="0"/>
              <w:rPr>
                <w:color w:val="4D4D4D"/>
                <w:spacing w:val="-1"/>
              </w:rPr>
            </w:pPr>
            <w:r>
              <w:rPr>
                <w:color w:val="4D4D4D"/>
                <w:spacing w:val="-1"/>
              </w:rPr>
              <w:t>Chair</w:t>
            </w:r>
            <w:r w:rsidRPr="00A90F80">
              <w:rPr>
                <w:color w:val="4D4D4D"/>
                <w:spacing w:val="-1"/>
              </w:rPr>
              <w:t xml:space="preserve"> </w:t>
            </w:r>
            <w:r>
              <w:rPr>
                <w:color w:val="4D4D4D"/>
                <w:spacing w:val="-1"/>
              </w:rPr>
              <w:t>reports</w:t>
            </w:r>
            <w:r w:rsidRPr="00A90F80">
              <w:rPr>
                <w:color w:val="4D4D4D"/>
                <w:spacing w:val="-1"/>
              </w:rPr>
              <w:t xml:space="preserve"> </w:t>
            </w:r>
            <w:r>
              <w:rPr>
                <w:color w:val="4D4D4D"/>
                <w:spacing w:val="-1"/>
              </w:rPr>
              <w:t>to:</w:t>
            </w:r>
            <w:r w:rsidRPr="00A90F80">
              <w:rPr>
                <w:color w:val="4D4D4D"/>
                <w:spacing w:val="-1"/>
              </w:rPr>
              <w:t xml:space="preserve"> </w:t>
            </w:r>
            <w:r>
              <w:rPr>
                <w:color w:val="4D4D4D"/>
                <w:spacing w:val="-1"/>
              </w:rPr>
              <w:t>VP</w:t>
            </w:r>
            <w:r w:rsidRPr="00A90F80">
              <w:rPr>
                <w:color w:val="4D4D4D"/>
                <w:spacing w:val="-1"/>
              </w:rPr>
              <w:t xml:space="preserve"> </w:t>
            </w:r>
            <w:r w:rsidR="00C1709C">
              <w:rPr>
                <w:color w:val="4D4D4D"/>
                <w:spacing w:val="-1"/>
              </w:rPr>
              <w:t xml:space="preserve">for </w:t>
            </w:r>
            <w:r>
              <w:rPr>
                <w:color w:val="4D4D4D"/>
                <w:spacing w:val="-1"/>
              </w:rPr>
              <w:t xml:space="preserve">Digital, Communications and Marketing </w:t>
            </w:r>
          </w:p>
          <w:p w14:paraId="06A96E55" w14:textId="77777777" w:rsidR="00A9075C" w:rsidRDefault="00A9075C" w:rsidP="00A9075C">
            <w:pPr>
              <w:pStyle w:val="BodyText"/>
              <w:spacing w:line="259" w:lineRule="auto"/>
              <w:ind w:left="0" w:right="23"/>
              <w:rPr>
                <w:color w:val="4D4D4D"/>
                <w:spacing w:val="-1"/>
              </w:rPr>
            </w:pPr>
          </w:p>
          <w:p w14:paraId="2CFA68C1" w14:textId="56BA2025" w:rsidR="00A9075C" w:rsidRDefault="00A9075C" w:rsidP="00A9075C">
            <w:pPr>
              <w:pStyle w:val="BodyText"/>
              <w:spacing w:line="259" w:lineRule="auto"/>
              <w:ind w:left="0" w:right="23"/>
              <w:rPr>
                <w:color w:val="4D4D4D"/>
                <w:spacing w:val="-1"/>
              </w:rPr>
            </w:pPr>
            <w:r>
              <w:rPr>
                <w:color w:val="4D4D4D"/>
                <w:spacing w:val="-1"/>
              </w:rPr>
              <w:t>VP</w:t>
            </w:r>
            <w:r w:rsidRPr="00A90F80">
              <w:rPr>
                <w:color w:val="4D4D4D"/>
                <w:spacing w:val="-1"/>
              </w:rPr>
              <w:t xml:space="preserve"> </w:t>
            </w:r>
            <w:r w:rsidR="00C1709C">
              <w:rPr>
                <w:color w:val="4D4D4D"/>
                <w:spacing w:val="-1"/>
              </w:rPr>
              <w:t xml:space="preserve">for </w:t>
            </w:r>
            <w:r>
              <w:rPr>
                <w:color w:val="4D4D4D"/>
                <w:spacing w:val="-1"/>
              </w:rPr>
              <w:t>Digital, Communications and Marketing reports</w:t>
            </w:r>
            <w:r w:rsidRPr="00A90F80">
              <w:rPr>
                <w:color w:val="4D4D4D"/>
                <w:spacing w:val="-1"/>
              </w:rPr>
              <w:t xml:space="preserve"> </w:t>
            </w:r>
            <w:r>
              <w:rPr>
                <w:color w:val="4D4D4D"/>
                <w:spacing w:val="-1"/>
              </w:rPr>
              <w:t>to:</w:t>
            </w:r>
            <w:r w:rsidRPr="00A90F80">
              <w:rPr>
                <w:color w:val="4D4D4D"/>
                <w:spacing w:val="-1"/>
              </w:rPr>
              <w:t xml:space="preserve"> </w:t>
            </w:r>
            <w:r w:rsidR="000F6526">
              <w:rPr>
                <w:color w:val="4D4D4D"/>
                <w:spacing w:val="-1"/>
              </w:rPr>
              <w:t xml:space="preserve">Operational </w:t>
            </w:r>
            <w:r w:rsidRPr="00A90F80">
              <w:rPr>
                <w:color w:val="4D4D4D"/>
                <w:spacing w:val="-1"/>
              </w:rPr>
              <w:t>Executive</w:t>
            </w:r>
            <w:r>
              <w:rPr>
                <w:color w:val="4D4D4D"/>
                <w:spacing w:val="-1"/>
              </w:rPr>
              <w:t xml:space="preserve"> </w:t>
            </w:r>
            <w:r w:rsidR="00FA0A6E">
              <w:rPr>
                <w:color w:val="4D4D4D"/>
                <w:spacing w:val="-1"/>
              </w:rPr>
              <w:t xml:space="preserve">Committee </w:t>
            </w:r>
            <w:r>
              <w:rPr>
                <w:color w:val="4D4D4D"/>
                <w:spacing w:val="-1"/>
              </w:rPr>
              <w:t>(operational)</w:t>
            </w:r>
            <w:r w:rsidRPr="00A90F80">
              <w:rPr>
                <w:color w:val="4D4D4D"/>
                <w:spacing w:val="-1"/>
              </w:rPr>
              <w:t xml:space="preserve"> </w:t>
            </w:r>
            <w:r>
              <w:rPr>
                <w:color w:val="4D4D4D"/>
                <w:spacing w:val="-1"/>
              </w:rPr>
              <w:t>and Board of</w:t>
            </w:r>
            <w:r w:rsidRPr="00A90F80">
              <w:rPr>
                <w:color w:val="4D4D4D"/>
                <w:spacing w:val="-1"/>
              </w:rPr>
              <w:t xml:space="preserve"> </w:t>
            </w:r>
            <w:r>
              <w:rPr>
                <w:color w:val="4D4D4D"/>
                <w:spacing w:val="-1"/>
              </w:rPr>
              <w:t>Trustees</w:t>
            </w:r>
            <w:r w:rsidRPr="00A90F80">
              <w:rPr>
                <w:color w:val="4D4D4D"/>
                <w:spacing w:val="-1"/>
              </w:rPr>
              <w:t xml:space="preserve"> </w:t>
            </w:r>
            <w:r>
              <w:rPr>
                <w:color w:val="4D4D4D"/>
                <w:spacing w:val="-1"/>
              </w:rPr>
              <w:t>(sets</w:t>
            </w:r>
            <w:r w:rsidRPr="00A90F80">
              <w:rPr>
                <w:color w:val="4D4D4D"/>
                <w:spacing w:val="-1"/>
              </w:rPr>
              <w:t xml:space="preserve"> </w:t>
            </w:r>
            <w:r>
              <w:rPr>
                <w:color w:val="4D4D4D"/>
                <w:spacing w:val="-1"/>
              </w:rPr>
              <w:t>and approves</w:t>
            </w:r>
            <w:r w:rsidRPr="00A90F80">
              <w:rPr>
                <w:color w:val="4D4D4D"/>
                <w:spacing w:val="-1"/>
              </w:rPr>
              <w:t xml:space="preserve"> </w:t>
            </w:r>
            <w:r>
              <w:rPr>
                <w:color w:val="4D4D4D"/>
                <w:spacing w:val="-1"/>
              </w:rPr>
              <w:t>strategy)</w:t>
            </w:r>
          </w:p>
          <w:p w14:paraId="1D917E98" w14:textId="77777777" w:rsidR="00A9075C" w:rsidRDefault="00A9075C" w:rsidP="00A9075C">
            <w:pPr>
              <w:pStyle w:val="BodyText"/>
              <w:spacing w:line="259" w:lineRule="auto"/>
              <w:ind w:right="23"/>
              <w:rPr>
                <w:color w:val="4D4D4D"/>
                <w:spacing w:val="-1"/>
              </w:rPr>
            </w:pPr>
          </w:p>
          <w:p w14:paraId="71B255D2" w14:textId="77777777" w:rsidR="00D27A4B" w:rsidRDefault="00A9075C" w:rsidP="00A9075C">
            <w:pPr>
              <w:rPr>
                <w:rFonts w:ascii="Arial" w:eastAsia="Arial" w:hAnsi="Arial"/>
                <w:color w:val="4D4D4D"/>
                <w:spacing w:val="-1"/>
                <w:sz w:val="23"/>
                <w:szCs w:val="23"/>
                <w:lang w:val="en-US"/>
              </w:rPr>
            </w:pPr>
            <w:r w:rsidRPr="00A90F80">
              <w:rPr>
                <w:rFonts w:ascii="Arial" w:eastAsia="Arial" w:hAnsi="Arial"/>
                <w:color w:val="4D4D4D"/>
                <w:spacing w:val="-1"/>
                <w:sz w:val="23"/>
                <w:szCs w:val="23"/>
                <w:lang w:val="en-US"/>
              </w:rPr>
              <w:t xml:space="preserve">Eligibility for standing: In order to stand for elected posts on the BCS </w:t>
            </w:r>
            <w:r>
              <w:rPr>
                <w:rFonts w:ascii="Arial" w:eastAsia="Arial" w:hAnsi="Arial"/>
                <w:color w:val="4D4D4D"/>
                <w:spacing w:val="-1"/>
                <w:sz w:val="23"/>
                <w:szCs w:val="23"/>
                <w:lang w:val="en-US"/>
              </w:rPr>
              <w:t xml:space="preserve">DITC </w:t>
            </w:r>
            <w:r w:rsidRPr="00A90F80">
              <w:rPr>
                <w:rFonts w:ascii="Arial" w:eastAsia="Arial" w:hAnsi="Arial"/>
                <w:color w:val="4D4D4D"/>
                <w:spacing w:val="-1"/>
                <w:sz w:val="23"/>
                <w:szCs w:val="23"/>
                <w:lang w:val="en-US"/>
              </w:rPr>
              <w:t xml:space="preserve">applicants must be Ordinary or </w:t>
            </w:r>
            <w:r w:rsidR="000F6526">
              <w:rPr>
                <w:rFonts w:ascii="Arial" w:eastAsia="Arial" w:hAnsi="Arial"/>
                <w:color w:val="4D4D4D"/>
                <w:spacing w:val="-1"/>
                <w:sz w:val="23"/>
                <w:szCs w:val="23"/>
                <w:lang w:val="en-US"/>
              </w:rPr>
              <w:t>Affiliate</w:t>
            </w:r>
            <w:r w:rsidRPr="00A90F80">
              <w:rPr>
                <w:rFonts w:ascii="Arial" w:eastAsia="Arial" w:hAnsi="Arial"/>
                <w:color w:val="4D4D4D"/>
                <w:spacing w:val="-1"/>
                <w:sz w:val="23"/>
                <w:szCs w:val="23"/>
                <w:lang w:val="en-US"/>
              </w:rPr>
              <w:t xml:space="preserve"> Members of the BCS.  </w:t>
            </w:r>
          </w:p>
          <w:p w14:paraId="619359DD" w14:textId="77777777" w:rsidR="005D265D" w:rsidRPr="00A9075C" w:rsidRDefault="00DD07FC" w:rsidP="00A9075C">
            <w:pPr>
              <w:rPr>
                <w:rFonts w:ascii="Arial" w:eastAsia="Arial" w:hAnsi="Arial"/>
                <w:color w:val="4D4D4D"/>
                <w:spacing w:val="-1"/>
                <w:sz w:val="23"/>
                <w:szCs w:val="23"/>
                <w:lang w:val="en-US"/>
              </w:rPr>
            </w:pPr>
            <w:r>
              <w:rPr>
                <w:rFonts w:ascii="Arial" w:eastAsia="Arial" w:hAnsi="Arial"/>
                <w:color w:val="4D4D4D"/>
                <w:spacing w:val="-1"/>
                <w:sz w:val="23"/>
                <w:szCs w:val="23"/>
                <w:lang w:val="en-US"/>
              </w:rPr>
              <w:t>Elected members serve a term o</w:t>
            </w:r>
            <w:r w:rsidR="005D265D">
              <w:rPr>
                <w:rFonts w:ascii="Arial" w:eastAsia="Arial" w:hAnsi="Arial"/>
                <w:color w:val="4D4D4D"/>
                <w:spacing w:val="-1"/>
                <w:sz w:val="23"/>
                <w:szCs w:val="23"/>
                <w:lang w:val="en-US"/>
              </w:rPr>
              <w:t xml:space="preserve">f three years. </w:t>
            </w:r>
          </w:p>
          <w:p w14:paraId="6CEB67CC" w14:textId="77777777" w:rsidR="00D27A4B" w:rsidRPr="00A9075C" w:rsidRDefault="00D27A4B">
            <w:pPr>
              <w:spacing w:line="240" w:lineRule="auto"/>
              <w:rPr>
                <w:rFonts w:ascii="Arial" w:eastAsia="Arial" w:hAnsi="Arial"/>
                <w:color w:val="4D4D4D"/>
                <w:spacing w:val="-1"/>
                <w:sz w:val="23"/>
                <w:szCs w:val="23"/>
                <w:lang w:val="en-US"/>
              </w:rPr>
            </w:pPr>
            <w:r w:rsidRPr="00A9075C">
              <w:rPr>
                <w:rFonts w:ascii="Arial" w:eastAsia="Arial" w:hAnsi="Arial"/>
                <w:color w:val="4D4D4D"/>
                <w:spacing w:val="-1"/>
                <w:sz w:val="23"/>
                <w:szCs w:val="23"/>
                <w:lang w:val="en-US"/>
              </w:rPr>
              <w:t xml:space="preserve"> </w:t>
            </w:r>
          </w:p>
        </w:tc>
        <w:tc>
          <w:tcPr>
            <w:tcW w:w="0" w:type="auto"/>
            <w:shd w:val="clear" w:color="auto" w:fill="FFFFFF"/>
            <w:vAlign w:val="center"/>
          </w:tcPr>
          <w:p w14:paraId="1DF9E842" w14:textId="77777777" w:rsidR="00D27A4B" w:rsidRPr="00A9075C" w:rsidRDefault="00D27A4B">
            <w:pPr>
              <w:spacing w:line="240" w:lineRule="auto"/>
              <w:rPr>
                <w:rFonts w:ascii="Arial" w:eastAsia="Arial" w:hAnsi="Arial"/>
                <w:color w:val="4D4D4D"/>
                <w:spacing w:val="-1"/>
                <w:sz w:val="23"/>
                <w:szCs w:val="23"/>
                <w:lang w:val="en-US"/>
              </w:rPr>
            </w:pPr>
          </w:p>
        </w:tc>
      </w:tr>
    </w:tbl>
    <w:p w14:paraId="728C0526" w14:textId="77777777" w:rsidR="00D27A4B" w:rsidRDefault="00D27A4B" w:rsidP="00D27A4B">
      <w:pPr>
        <w:spacing w:after="0" w:line="240" w:lineRule="auto"/>
        <w:rPr>
          <w:rFonts w:ascii="Arial" w:eastAsia="Times New Roman" w:hAnsi="Arial" w:cs="Arial"/>
          <w:color w:val="4E4E4E"/>
          <w:sz w:val="23"/>
          <w:szCs w:val="23"/>
          <w:lang w:eastAsia="en-GB"/>
        </w:rPr>
      </w:pPr>
    </w:p>
    <w:p w14:paraId="00AE78F9" w14:textId="77777777" w:rsidR="0046743E" w:rsidRDefault="0046743E" w:rsidP="00773E12">
      <w:pPr>
        <w:spacing w:before="61"/>
        <w:ind w:left="400" w:right="23"/>
        <w:rPr>
          <w:rFonts w:ascii="Arial" w:hAnsi="Arial" w:cs="Arial"/>
          <w:sz w:val="23"/>
          <w:szCs w:val="23"/>
        </w:rPr>
      </w:pPr>
    </w:p>
    <w:sectPr w:rsidR="0046743E" w:rsidSect="00CC6347">
      <w:pgSz w:w="11906" w:h="16838"/>
      <w:pgMar w:top="45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00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10"/>
  </w:num>
  <w:num w:numId="8">
    <w:abstractNumId w:val="11"/>
  </w:num>
  <w:num w:numId="9">
    <w:abstractNumId w:val="8"/>
  </w:num>
  <w:num w:numId="10">
    <w:abstractNumId w:val="5"/>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605BD"/>
    <w:rsid w:val="00061E8E"/>
    <w:rsid w:val="00081A44"/>
    <w:rsid w:val="000D720E"/>
    <w:rsid w:val="000F6526"/>
    <w:rsid w:val="001A30FC"/>
    <w:rsid w:val="001C24D2"/>
    <w:rsid w:val="001C32E5"/>
    <w:rsid w:val="00207CE5"/>
    <w:rsid w:val="002544E8"/>
    <w:rsid w:val="002B1757"/>
    <w:rsid w:val="00314741"/>
    <w:rsid w:val="003221C7"/>
    <w:rsid w:val="00326D4B"/>
    <w:rsid w:val="00350B08"/>
    <w:rsid w:val="00355D80"/>
    <w:rsid w:val="00375778"/>
    <w:rsid w:val="00387B52"/>
    <w:rsid w:val="003A2439"/>
    <w:rsid w:val="003C7E12"/>
    <w:rsid w:val="004205E9"/>
    <w:rsid w:val="0046743E"/>
    <w:rsid w:val="004864B8"/>
    <w:rsid w:val="005558CE"/>
    <w:rsid w:val="005569B0"/>
    <w:rsid w:val="005D265D"/>
    <w:rsid w:val="005D77BB"/>
    <w:rsid w:val="005F15E3"/>
    <w:rsid w:val="006236A7"/>
    <w:rsid w:val="006B63F1"/>
    <w:rsid w:val="006C47D8"/>
    <w:rsid w:val="006C5E4D"/>
    <w:rsid w:val="0071179F"/>
    <w:rsid w:val="00725E02"/>
    <w:rsid w:val="00773E12"/>
    <w:rsid w:val="007924BA"/>
    <w:rsid w:val="007B6A4E"/>
    <w:rsid w:val="008455AA"/>
    <w:rsid w:val="008530A8"/>
    <w:rsid w:val="00872876"/>
    <w:rsid w:val="00885117"/>
    <w:rsid w:val="008A104C"/>
    <w:rsid w:val="008B6FB7"/>
    <w:rsid w:val="008D0574"/>
    <w:rsid w:val="009574B4"/>
    <w:rsid w:val="009707DB"/>
    <w:rsid w:val="00976C28"/>
    <w:rsid w:val="009D4999"/>
    <w:rsid w:val="00A9075C"/>
    <w:rsid w:val="00AB10E2"/>
    <w:rsid w:val="00AF417F"/>
    <w:rsid w:val="00B74023"/>
    <w:rsid w:val="00C1709C"/>
    <w:rsid w:val="00C9590A"/>
    <w:rsid w:val="00CC6347"/>
    <w:rsid w:val="00CD2709"/>
    <w:rsid w:val="00CE6A06"/>
    <w:rsid w:val="00CF7EC2"/>
    <w:rsid w:val="00D27A4B"/>
    <w:rsid w:val="00D851D1"/>
    <w:rsid w:val="00D905E9"/>
    <w:rsid w:val="00DC3F41"/>
    <w:rsid w:val="00DD07FC"/>
    <w:rsid w:val="00E12F0F"/>
    <w:rsid w:val="00E15136"/>
    <w:rsid w:val="00E25D11"/>
    <w:rsid w:val="00EC1081"/>
    <w:rsid w:val="00ED6F57"/>
    <w:rsid w:val="00F30DEB"/>
    <w:rsid w:val="00F83349"/>
    <w:rsid w:val="00F842D7"/>
    <w:rsid w:val="00F930E3"/>
    <w:rsid w:val="00FA02F9"/>
    <w:rsid w:val="00FA0A6E"/>
    <w:rsid w:val="00FA3B1F"/>
    <w:rsid w:val="00FB39A4"/>
    <w:rsid w:val="00FC3028"/>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D11C"/>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odyText">
    <w:name w:val="Body Text"/>
    <w:basedOn w:val="Normal"/>
    <w:link w:val="BodyTextChar"/>
    <w:uiPriority w:val="1"/>
    <w:qFormat/>
    <w:rsid w:val="00ED6F57"/>
    <w:pPr>
      <w:widowControl w:val="0"/>
      <w:spacing w:after="0" w:line="240" w:lineRule="auto"/>
      <w:ind w:left="400"/>
    </w:pPr>
    <w:rPr>
      <w:rFonts w:ascii="Arial" w:eastAsia="Arial" w:hAnsi="Arial"/>
      <w:sz w:val="23"/>
      <w:szCs w:val="23"/>
      <w:lang w:val="en-US"/>
    </w:rPr>
  </w:style>
  <w:style w:type="character" w:customStyle="1" w:styleId="BodyTextChar">
    <w:name w:val="Body Text Char"/>
    <w:basedOn w:val="DefaultParagraphFont"/>
    <w:link w:val="BodyText"/>
    <w:uiPriority w:val="1"/>
    <w:rsid w:val="00ED6F57"/>
    <w:rPr>
      <w:rFonts w:ascii="Arial" w:eastAsia="Arial" w:hAnsi="Arial"/>
      <w:sz w:val="23"/>
      <w:szCs w:val="23"/>
      <w:lang w:val="en-US"/>
    </w:rPr>
  </w:style>
  <w:style w:type="paragraph" w:styleId="Revision">
    <w:name w:val="Revision"/>
    <w:hidden/>
    <w:uiPriority w:val="99"/>
    <w:semiHidden/>
    <w:rsid w:val="00207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904681270">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 w:id="19333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dc:creator>
  <cp:keywords/>
  <dc:description/>
  <cp:lastModifiedBy>George Axton</cp:lastModifiedBy>
  <cp:revision>2</cp:revision>
  <dcterms:created xsi:type="dcterms:W3CDTF">2025-01-22T11:42:00Z</dcterms:created>
  <dcterms:modified xsi:type="dcterms:W3CDTF">2025-01-22T11:42:00Z</dcterms:modified>
</cp:coreProperties>
</file>